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68B35">
      <w:pPr>
        <w:jc w:val="center"/>
        <w:rPr>
          <w:rFonts w:hint="eastAsia" w:ascii="宋体" w:hAnsi="宋体" w:cs="宋体"/>
          <w:b/>
          <w:bCs/>
          <w:kern w:val="0"/>
          <w:sz w:val="36"/>
          <w:szCs w:val="36"/>
          <w:u w:color="EEECE1"/>
          <w:lang w:bidi="en-US"/>
        </w:rPr>
      </w:pPr>
      <w:r>
        <w:rPr>
          <w:rFonts w:hint="eastAsia" w:ascii="宋体" w:hAnsi="宋体" w:cs="宋体"/>
          <w:b/>
          <w:bCs/>
          <w:kern w:val="0"/>
          <w:sz w:val="36"/>
          <w:szCs w:val="36"/>
          <w:u w:color="EEECE1"/>
          <w:lang w:bidi="en-US"/>
        </w:rPr>
        <w:t>邵阳市公安局交通警察支队2019年度部门整体支出</w:t>
      </w:r>
      <w:bookmarkStart w:id="0" w:name="_GoBack"/>
      <w:bookmarkEnd w:id="0"/>
      <w:r>
        <w:rPr>
          <w:rFonts w:hint="eastAsia" w:ascii="宋体" w:hAnsi="宋体" w:cs="宋体"/>
          <w:b/>
          <w:bCs/>
          <w:kern w:val="0"/>
          <w:sz w:val="36"/>
          <w:szCs w:val="36"/>
          <w:u w:color="EEECE1"/>
          <w:lang w:bidi="en-US"/>
        </w:rPr>
        <w:t>绩效评价报告</w:t>
      </w:r>
    </w:p>
    <w:p w14:paraId="5EB19CC8">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一、部门概况</w:t>
      </w:r>
    </w:p>
    <w:p w14:paraId="1352018B">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（一）部门基本情况</w:t>
      </w:r>
    </w:p>
    <w:p w14:paraId="4A21A60D">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1、机构与人员情况</w:t>
      </w:r>
    </w:p>
    <w:p w14:paraId="2C08B792">
      <w:pPr>
        <w:widowControl/>
        <w:spacing w:line="600" w:lineRule="exact"/>
        <w:ind w:firstLine="640" w:firstLineChars="200"/>
        <w:rPr>
          <w:rFonts w:eastAsia="仿宋_GB2312"/>
          <w:kern w:val="0"/>
          <w:sz w:val="32"/>
          <w:szCs w:val="32"/>
          <w:u w:color="EEECE1"/>
          <w:lang w:bidi="en-US"/>
        </w:rPr>
      </w:pPr>
      <w:r>
        <w:rPr>
          <w:rFonts w:hint="eastAsia" w:eastAsia="仿宋_GB2312"/>
          <w:kern w:val="0"/>
          <w:sz w:val="32"/>
          <w:szCs w:val="32"/>
          <w:u w:color="EEECE1"/>
          <w:lang w:bidi="en-US"/>
        </w:rPr>
        <w:t>邵阳市公安局交通警察支队（以下简称支队）是市公安局下属的副处级单位,本单位共设22个职能机构，分别是：（1）内设机构（15个）：办公室、政工科、纪检监察室、法制科、勤务督察科、财务装备科、道路交通事故社会救助基金管理科、交通秩序管理科、交通安全事故指导科、交通安全法规宣传科、交通安全科学技术研究所、车辆管理所、机动车驾驶人管理所、机动车安全检测管理所、指挥中心。（2）直属大队（7个）：交通设施管理大队、交通违法教育处理大队、特警大队、道路交通管理综合执法大队、双清大队、大祥大队、北塔大队。2019年末实有在职人数为869人，其中在职干警269人、辅警395人、劝导员100人、工勤人员12人、参战人员93人，退休人员110人。</w:t>
      </w:r>
    </w:p>
    <w:p w14:paraId="78435673">
      <w:pPr>
        <w:widowControl/>
        <w:spacing w:line="600" w:lineRule="exact"/>
        <w:ind w:firstLine="800" w:firstLineChars="250"/>
        <w:rPr>
          <w:rFonts w:hint="eastAsia" w:eastAsia="仿宋_GB2312"/>
          <w:kern w:val="0"/>
          <w:sz w:val="32"/>
          <w:szCs w:val="32"/>
          <w:u w:color="EEECE1"/>
          <w:lang w:bidi="en-US"/>
        </w:rPr>
      </w:pPr>
      <w:r>
        <w:rPr>
          <w:rFonts w:hint="eastAsia" w:eastAsia="仿宋_GB2312"/>
          <w:kern w:val="0"/>
          <w:sz w:val="32"/>
          <w:szCs w:val="32"/>
          <w:u w:color="EEECE1"/>
          <w:lang w:bidi="en-US"/>
        </w:rPr>
        <w:t>2、主要职责</w:t>
      </w:r>
    </w:p>
    <w:p w14:paraId="29AAEE0A">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（1）贯彻执行国家有关道路交通管理的法律、法规；参与制订全市道路交通安全、秩序的地方性规章、政策。</w:t>
      </w:r>
    </w:p>
    <w:p w14:paraId="14A1CB2E">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2）负责道路交通秩序的维护和道路交通安全设施的管理，依法查处道路交通违法行为，预防和处理道路交通事故；依法打击破坏道路交通安全设施等违法犯罪活动。侦破公安交警部门管辖的刑事案件；负责全市道路交通安全状况评估；做好全市道路交通安全综合考评工作。</w:t>
      </w:r>
    </w:p>
    <w:p w14:paraId="003874B1">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（3）组织、指导全市公安交通管理部门参与城市建设、城乡道路和安全设施规划以及城市出租车、公共汽车等营运车辆发展规划的拟订工作。</w:t>
      </w:r>
    </w:p>
    <w:p w14:paraId="6EEF39C3">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（4）参与对涉及交通安全、交通秩序的停车场(库)、车辆停靠站点的规划设置和挖掘、占用道路的审批管理工作；负责客运车辆、危险化学品车辆、校车安全管理工作。</w:t>
      </w:r>
    </w:p>
    <w:p w14:paraId="305A9806">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（5）负责全市机动车辆和非机动车辆道路交通安全管理和机动车安全技术性能的检测。负责全市机动车辆行驶证和驾驶证的发放及驾驶人管理的有关工作。</w:t>
      </w:r>
    </w:p>
    <w:p w14:paraId="538DA567">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（6）指导基层交警安全组织的建设，开展交通安全宣传教育活动和道路交通安全社会化管理工作，发布道路交通管理信息。</w:t>
      </w:r>
    </w:p>
    <w:p w14:paraId="394B3AAD">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（7）组织、参与和协调重大交通警(保)卫工作，协调、处置道路上的重大突发事件，协同其他警种维护道路治安秩序，打击车匪路霸。</w:t>
      </w:r>
    </w:p>
    <w:p w14:paraId="7427CD24">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（8）负责市区交警队伍的思想政治工作、纪律作风建设、宣传教育和业务培训; 指导检查和监督公安交通管理部门的执法活动，协助查处违法违纪案件。</w:t>
      </w:r>
    </w:p>
    <w:p w14:paraId="6DCE3285">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（9）指导、监督全市公安交通管理部门的计划财务和装备工作；负责省、市财政安排的交通管理专项经费的核算、管理和监督；监督、检查全市公安交通管理部门执行有关财经纪律的情况。</w:t>
      </w:r>
    </w:p>
    <w:p w14:paraId="3ADA8425">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（10）制定全市公安交通管理部门的交通管理科学技术的应用规划，负责交通管理科学技术研究及推广。</w:t>
      </w:r>
    </w:p>
    <w:p w14:paraId="4A1C3A6C">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（11）负责全市道路交通事故社会救助基金的管理和监督。</w:t>
      </w:r>
    </w:p>
    <w:p w14:paraId="0D15BFFC">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（12）负责城市出租车辆交通安全的管理工作。</w:t>
      </w:r>
    </w:p>
    <w:p w14:paraId="280C01E4">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（13）承办市委、市政府和市公安局交办的其他事项。</w:t>
      </w:r>
    </w:p>
    <w:p w14:paraId="02A46C5E">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（二）部门整体支出规模、使用方向和主要内容、涉及范围。</w:t>
      </w:r>
    </w:p>
    <w:p w14:paraId="30BFFE5D">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2019年部门整体支出15787.72万元，主要用于工资福利支出（包括基本工资、津补贴、奖金、其他社会保障缴费、机关事业单位养老保险缴费、职业年金缴费以及其他工资福利支出）、商品福利支出（包括办公费、印刷费、咨询费、水费、电费、邮电费、物业管理费、差旅费、公务接待费、公车运行维护费等）、对个人和家庭的补助（退休费、抚恤金、生活补助、住房公积金以及其他对个人和家庭的补助支出）以及其他资本性支出（包括办公设备购置、专用设备购置、大型修缮以及其他资本性支出）。</w:t>
      </w:r>
    </w:p>
    <w:p w14:paraId="208700D0">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二、部门整体支出管理及使用情况</w:t>
      </w:r>
    </w:p>
    <w:p w14:paraId="5D828F8B">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（一）预算执行情况</w:t>
      </w:r>
    </w:p>
    <w:p w14:paraId="66F55C7C">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2019年年初预算支出16435.41万元（包含非税收入统筹），部门整体支出15787.72万元，实际支出15787.72万元。</w:t>
      </w:r>
    </w:p>
    <w:p w14:paraId="774CF202">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（二）支出情况</w:t>
      </w:r>
    </w:p>
    <w:p w14:paraId="3B7C82B0">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本年支出共15787.72万元，其中工资福利支出5883.48万元，商品和服务支出8033.93万元，对个人和家庭的补助支出178.98万元，其他资本性支出1691.33万元。</w:t>
      </w:r>
    </w:p>
    <w:p w14:paraId="240AB768">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我单位严格控制“三公”经费支出，本年该项目共支出170.73元，其中公务接待费支出0.36万元，公务用车运行和购置费170.37万元（公务车更新33.84万元、公务车运行136.53万元）,无因公出国（境）费。“三公”经费支出控制在年初预算392.8万元内，剔除公务车更新，日常“三公”与上年相比同比下降了37.91%。</w:t>
      </w:r>
    </w:p>
    <w:p w14:paraId="4E5A66C8">
      <w:pPr>
        <w:widowControl/>
        <w:spacing w:line="600" w:lineRule="exact"/>
        <w:ind w:firstLine="800" w:firstLineChars="250"/>
        <w:rPr>
          <w:rFonts w:hint="eastAsia" w:eastAsia="仿宋_GB2312"/>
          <w:kern w:val="0"/>
          <w:sz w:val="32"/>
          <w:szCs w:val="32"/>
          <w:u w:color="EEECE1"/>
          <w:lang w:bidi="en-US"/>
        </w:rPr>
      </w:pPr>
      <w:r>
        <w:rPr>
          <w:rFonts w:hint="eastAsia" w:eastAsia="仿宋_GB2312"/>
          <w:kern w:val="0"/>
          <w:sz w:val="32"/>
          <w:szCs w:val="32"/>
          <w:u w:color="EEECE1"/>
          <w:lang w:bidi="en-US"/>
        </w:rPr>
        <w:t>三、部门专项组织实施情况</w:t>
      </w:r>
    </w:p>
    <w:p w14:paraId="6BD0A76C">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（一）专项组织工作由行财科牵头，各项目实施部门负责各项目的具体开展工作，行财科、项目实施部门和监察室参与项目招投标和竣工验收及绩效考评工作。</w:t>
      </w:r>
    </w:p>
    <w:p w14:paraId="37BD7D1E">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（二）我支队财政绩效评价工作小组对专项管理进行总体安排。行财科、纪检监察室负责对日常工作进行监督管理，严格执行《邵阳市公安局交警支队财务管理规定》等内控制度。</w:t>
      </w:r>
    </w:p>
    <w:p w14:paraId="585BEE21">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四、资产管理情况</w:t>
      </w:r>
    </w:p>
    <w:p w14:paraId="4EA1C20C">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我单位资产购置严格按照市财政规定的行政事业单位办公设备设施配置标准配置，所有固定资产由行财科进行实物管理。加强资产管理，严格执行《邵阳市公安局交通警察支队资产管理制度》，做到资产管理、资产采购程序、资产处置程序等按规章制度顺利推进。</w:t>
      </w:r>
    </w:p>
    <w:p w14:paraId="5E529041">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五、绩效评价工作情况</w:t>
      </w:r>
    </w:p>
    <w:p w14:paraId="03D2347C">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根据绩效评价的要求，支队成立了自评工作领导小组，对照自评方案进行研究的部署，支队领导及相关部门全程参与，按照自评方案的要求，对照各实施项目的内容逐条逐项自评。在自评过程中发现问题，寻找原因，提出解决措施，为下一步工作奠定基础。</w:t>
      </w:r>
    </w:p>
    <w:p w14:paraId="4789D491">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六、 综合评价情况及评价结论</w:t>
      </w:r>
    </w:p>
    <w:p w14:paraId="67D42F8F">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经过综合评价，我单位的绩效自评得分为95.7分，各项评分结果见“部门整体支出绩效评价指标评分表”。</w:t>
      </w:r>
    </w:p>
    <w:p w14:paraId="48D3C396">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七、部门整体支出主要绩效</w:t>
      </w:r>
    </w:p>
    <w:p w14:paraId="48C397C3">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2019年是新中国成立70周年大庆之年，全市各级公安交管部门坚决落实市委、市政府决策部署，在省厅交警总队和市局党委的坚强领导下，坚持稳中求进的工作总基调，紧紧围绕“一个不发生、三个明显下降”的工作目标，紧盯“三大战场”，强化“三端管理”，压实“三大责任”，落实“三大措施”，筑强“三大支撑”，协同推进源头隐患清零、路面秩序净化、农村安全守护、宣传警示曝光、社会协同共治“五大行动”，全面强化队伍管理、多元共治、改革创新、科技应用、法治建设“五大保障”，有效维护了全市道路交通安全形势持续平稳，人民群众交通出行安全感、舒适感明显提升。</w:t>
      </w:r>
    </w:p>
    <w:p w14:paraId="36117962">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2019年全市一般以上道路交通事故起数、死亡人数、受伤人数、财产损失金额，四项指数在连年大幅下降的基础上，又分别下降47.19%、27.98%、55.4%、47.95%，事故万车死亡率由去年的0.91下降至0.41，未发生死亡5人以上的较大道路交通事故。圆满完成春运、清明、五一、中秋、70周年大庆等重要节点交通安保工作。特别是交通问题顽瘴痼疾整治工作得到了市委、市政府主要领导的充分肯定。我市道路交通安全工作在全省排名第三。</w:t>
      </w:r>
    </w:p>
    <w:p w14:paraId="196BB011">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一年来，我们全面推进协同共治。在</w:t>
      </w:r>
      <w:r>
        <w:rPr>
          <w:rFonts w:hint="eastAsia" w:eastAsia="仿宋_GB2312"/>
          <w:kern w:val="0"/>
          <w:sz w:val="32"/>
          <w:szCs w:val="32"/>
          <w:u w:color="EEECE1"/>
          <w:lang w:val="en-US" w:eastAsia="zh-CN" w:bidi="en-US"/>
        </w:rPr>
        <w:t>市委市政府</w:t>
      </w:r>
      <w:r>
        <w:rPr>
          <w:rFonts w:hint="eastAsia" w:eastAsia="仿宋_GB2312"/>
          <w:kern w:val="0"/>
          <w:sz w:val="32"/>
          <w:szCs w:val="32"/>
          <w:u w:color="EEECE1"/>
          <w:lang w:bidi="en-US"/>
        </w:rPr>
        <w:t>的高度重视和强力部署推动下，各级各部门聚焦8大类15项交通问题顽瘴痼疾，排查发现问题隐患5329处，已完成整改1357处。刘事青市长向各县（市）区长致函提醒，集中交办重大问题隐患400处，谭学军副市长多次深入一线实地督导检查，引起了属地党政主要领导的高度重视。大力推进“路长制”、“两站两员”、“警保联动”、“一乡一中队”、农村派出所、“一村一辅警”、“邵阳快警”管交通，成效显著。9县（市）成功创建“道路交通平安县市”。12个县（市）区正式推行“路长制”，建成交管站192个、劝导站点3686个，20个警保联动交通劝导站建成使用，农村信息系统采集基础数据56.3万条，上传工作动态122.3万条。</w:t>
      </w:r>
    </w:p>
    <w:p w14:paraId="07DB6659">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年来，我们严查严控风险隐患。持续推进源头隐患清零，重点驾驶人审验率、换证率分别高达98.06%、99.82%，“两客一危”车辆检验率100%、报废率99.28%，全省排名靠前。提请省道安委对3处事故多发路段实施重点督办，并严格按照隐患路段治理“一单四制”工作要求，全部完成整改销号，推动完成公路生命安全防护工程建设852.6公里，建成农村公路平交路口信号灯8处、减速带54套。全面清理长途客运车辆659台，依法处罚假接驳车辆4台，依法取缔虚假接驳点位11处，约谈17家重点客危企业负责人。持续深化事故深度调查和责任追究，2名涉案人员被追究刑事责任，4名党政领导受到党纪政纪处分，1家涉事企业被责令整改，责任追到源头、板子打到痛处的问责导向机制基本形成。</w:t>
      </w:r>
    </w:p>
    <w:p w14:paraId="7754A1E9">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一年来，我们严格路面违法查纠。常态落实农村“六个严禁”、城市“六个严查”工作措施，组织开展全市统一整治行动72波次，共查处交通违法行为103.7万起，办理危险驾驶案件415  起，行政拘留487人，刑事拘留846人。大祥在酒驾醉驾、国省道整治、农村整治、缉查布控、公路防控五大行动中排名全市第一，城步县在去年绩效考评中进步明显，隆回县在酒驾醉驾查处专项行动中全市排名第一。制定《邵阳市电动自行车注册登记工作实施方案》，登记上牌电动自行车4244辆，新邵登记上牌数量全市暂排第一。</w:t>
      </w:r>
    </w:p>
    <w:p w14:paraId="5181E0F6">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年来，我们全面开展宣传教育。联合各类媒体公开曝光终生禁驾人员6人、突出违法车辆108辆、事故多发路段40余处、高危风险企业15家，真正实现了“曝光一起、震慑一批、教育一片”。举办文明交通“七进”主题宣传教育活动576场，播放农村交通安全警示教育片1万余场，推送警示提示短信310万条，重点群体交通文明意识明显增强。</w:t>
      </w:r>
    </w:p>
    <w:p w14:paraId="40A9B876">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年来，我们全面深化改革创新。全面落实10项交管“放管服”改革措施，累计受理小型汽车异地分科目考试业务681起，小型汽车驾驶证“一证通考”业务23796起，机动车电子化异地转籍1041起，“交管12123”语音自助服务平台、“机动车转籍档案资料电子化转递”实现了全市覆盖，便民惠企的改革红利得到集中释放。积极推广应用“道安监管云”、“挂图作战”系统，实现了“三实交管数据”一屏呈现、实时路况信息一图展示、基础数据资源一网共享，在疏堵保畅、指挥调度、重点车辆管控等工作中发挥了巨大功效。我市“单循环”交通组织被评为湖南省公安系统成绩突出重点改革项目。</w:t>
      </w:r>
    </w:p>
    <w:p w14:paraId="6193BAC2">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一年来，我们严优并举强化队伍管理。深入开展“不忘初心、牢记使命”主题教育，持续强化政治建警，着力深化优秀警队创建，组织开展政治建警督察3次，整改队伍风险隐患近20处。组织交警网校在线培训班455期，培训民警达43941人次，参考人数达40802人次。累计表彰表扬集体6个、个人121人，全警士气斗志空前高涨。车管所教导员何慧萍同志被评为全国“巾帼建功标兵”。</w:t>
      </w:r>
    </w:p>
    <w:p w14:paraId="632310C1">
      <w:pPr>
        <w:widowControl/>
        <w:spacing w:line="600" w:lineRule="exact"/>
        <w:ind w:firstLine="640" w:firstLineChars="200"/>
        <w:rPr>
          <w:rFonts w:hint="eastAsia" w:eastAsia="仿宋_GB2312"/>
          <w:kern w:val="0"/>
          <w:sz w:val="32"/>
          <w:szCs w:val="32"/>
          <w:u w:color="EEECE1"/>
          <w:lang w:bidi="en-US"/>
        </w:rPr>
      </w:pPr>
      <w:r>
        <w:rPr>
          <w:rFonts w:hint="eastAsia" w:eastAsia="仿宋_GB2312"/>
          <w:kern w:val="0"/>
          <w:sz w:val="32"/>
          <w:szCs w:val="32"/>
          <w:u w:color="EEECE1"/>
          <w:lang w:bidi="en-US"/>
        </w:rPr>
        <w:t>八、存在的问题</w:t>
      </w:r>
    </w:p>
    <w:p w14:paraId="30A09DF0">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（一）财政资金投入不足。全市汽车数量增长速度快于道路建设速度，交通管理支出逐年增长，财政安排警务辅助人员、科技信息化建设、交通基础设施等经费不足，难以满足工作需求。</w:t>
      </w:r>
    </w:p>
    <w:p w14:paraId="53D0E7E4">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（二）预算管理还需进一步强化。因预算不够，年初预算下达较晚等原因，存在预算指标互相调剂使用现象。</w:t>
      </w:r>
    </w:p>
    <w:p w14:paraId="3154F56B">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（三）财务管理水平还需一步提高。财务管理工作在精度和深度上还有潜力可挖，如在项目支出管理方面尚存在不足。</w:t>
      </w:r>
    </w:p>
    <w:p w14:paraId="6C7C4649">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九、改进措施和有关建议</w:t>
      </w:r>
    </w:p>
    <w:p w14:paraId="0A63BDCB">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（一）建议财政加大投入，确保各项工作及时有序推进。</w:t>
      </w:r>
    </w:p>
    <w:p w14:paraId="32B6C334">
      <w:pPr>
        <w:widowControl/>
        <w:spacing w:line="600" w:lineRule="exact"/>
        <w:ind w:firstLine="480" w:firstLineChars="150"/>
        <w:rPr>
          <w:rFonts w:hint="eastAsia" w:eastAsia="仿宋_GB2312"/>
          <w:kern w:val="0"/>
          <w:sz w:val="32"/>
          <w:szCs w:val="32"/>
          <w:u w:color="EEECE1"/>
          <w:lang w:bidi="en-US"/>
        </w:rPr>
      </w:pPr>
      <w:r>
        <w:rPr>
          <w:rFonts w:hint="eastAsia" w:eastAsia="仿宋_GB2312"/>
          <w:kern w:val="0"/>
          <w:sz w:val="32"/>
          <w:szCs w:val="32"/>
          <w:u w:color="EEECE1"/>
          <w:lang w:bidi="en-US"/>
        </w:rPr>
        <w:t>（二）在日常预算管理过程中，进一步加强预算支出的审核、跟踪及预算执行情况分析。</w:t>
      </w:r>
    </w:p>
    <w:p w14:paraId="172B102E">
      <w:r>
        <w:rPr>
          <w:rFonts w:hint="eastAsia" w:eastAsia="仿宋_GB2312"/>
          <w:kern w:val="0"/>
          <w:sz w:val="32"/>
          <w:szCs w:val="32"/>
          <w:u w:color="EEECE1"/>
          <w:lang w:bidi="en-US"/>
        </w:rPr>
        <w:t>（三）严格执行项目审批管理。项目支出必须做到事前申报，层层把关。金额较大的项目支出进行网络公示，接受大家监督。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1F64"/>
    <w:rsid w:val="00364B12"/>
    <w:rsid w:val="00421F64"/>
    <w:rsid w:val="008E2E79"/>
    <w:rsid w:val="00DD16B9"/>
    <w:rsid w:val="3A0D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4270</Words>
  <Characters>4526</Characters>
  <Lines>32</Lines>
  <Paragraphs>9</Paragraphs>
  <TotalTime>1</TotalTime>
  <ScaleCrop>false</ScaleCrop>
  <LinksUpToDate>false</LinksUpToDate>
  <CharactersWithSpaces>4528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2021-06-07T13:39:00Z</dcterms:created>
  <dc:creator>User</dc:creator>
  <cp:lastModifiedBy>随风而起</cp:lastModifiedBy>
  <dcterms:modified xsi:type="dcterms:W3CDTF">2025-05-23T00:51:05Z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eyJoZGlkIjoiMzUyMGJjZGJkYTMxNmM2MGVkODM5NTNmZjk2YzllNDIiLCJ1c2VySWQiOiIyNzg1MzQ3NzgifQ==</vt:lpwstr>
  </property>
  <property fmtid="{D5CDD505-2E9C-101B-9397-08002B2CF9AE}" pid="3" name="KSOProductBuildVer">
    <vt:lpwstr>2052-12.1.0.21171</vt:lpwstr>
  </property>
  <property fmtid="{D5CDD505-2E9C-101B-9397-08002B2CF9AE}" pid="4" name="ICV">
    <vt:lpwstr>5D67307EBAE44E3191D4421C8818F8C3_12</vt:lpwstr>
  </property>
</Properties>
</file>