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cs="Times New Roman"/>
          <w:sz w:val="32"/>
          <w:szCs w:val="32"/>
        </w:rPr>
      </w:pPr>
    </w:p>
    <w:p>
      <w:pPr>
        <w:jc w:val="center"/>
        <w:rPr>
          <w:rFonts w:ascii="Times New Roman" w:hAnsi="Times New Roman" w:eastAsia="方正小标宋_GBK" w:cs="Times New Roman"/>
          <w:sz w:val="52"/>
          <w:szCs w:val="52"/>
        </w:rPr>
      </w:pPr>
      <w:r>
        <w:rPr>
          <w:rFonts w:ascii="Times New Roman" w:hAnsi="Times New Roman" w:eastAsia="方正小标宋_GBK" w:cs="Times New Roman"/>
          <w:sz w:val="52"/>
          <w:szCs w:val="52"/>
        </w:rPr>
        <w:t>202</w:t>
      </w:r>
      <w:r>
        <w:rPr>
          <w:rFonts w:hint="eastAsia" w:eastAsia="方正小标宋_GBK" w:cs="Times New Roman"/>
          <w:sz w:val="52"/>
          <w:szCs w:val="52"/>
          <w:lang w:val="en-US" w:eastAsia="zh-CN"/>
        </w:rPr>
        <w:t>2</w:t>
      </w:r>
      <w:r>
        <w:rPr>
          <w:rFonts w:ascii="Times New Roman" w:hAnsi="Times New Roman" w:eastAsia="方正小标宋_GBK" w:cs="Times New Roman"/>
          <w:sz w:val="52"/>
          <w:szCs w:val="52"/>
        </w:rPr>
        <w:t>年度</w:t>
      </w:r>
      <w:r>
        <w:rPr>
          <w:rFonts w:hint="eastAsia" w:eastAsia="方正小标宋_GBK" w:cs="Times New Roman"/>
          <w:sz w:val="52"/>
          <w:szCs w:val="52"/>
          <w:lang w:eastAsia="zh-CN"/>
        </w:rPr>
        <w:t>公安局交通警察支队</w:t>
      </w:r>
      <w:r>
        <w:rPr>
          <w:rFonts w:ascii="Times New Roman" w:hAnsi="Times New Roman" w:eastAsia="方正小标宋_GBK" w:cs="Times New Roman"/>
          <w:sz w:val="52"/>
          <w:szCs w:val="52"/>
        </w:rPr>
        <w:t>整体</w:t>
      </w:r>
      <w:r>
        <w:rPr>
          <w:rFonts w:hint="eastAsia" w:eastAsia="方正小标宋_GBK" w:cs="Times New Roman"/>
          <w:sz w:val="52"/>
          <w:szCs w:val="52"/>
          <w:lang w:val="en-US" w:eastAsia="zh-CN"/>
        </w:rPr>
        <w:t xml:space="preserve">  </w:t>
      </w:r>
      <w:r>
        <w:rPr>
          <w:rFonts w:ascii="Times New Roman" w:hAnsi="Times New Roman" w:eastAsia="方正小标宋_GBK" w:cs="Times New Roman"/>
          <w:sz w:val="52"/>
          <w:szCs w:val="52"/>
        </w:rPr>
        <w:t>支出绩效自评报告</w:t>
      </w:r>
    </w:p>
    <w:p>
      <w:pPr>
        <w:jc w:val="center"/>
        <w:rPr>
          <w:rFonts w:ascii="Times New Roman" w:hAnsi="Times New Roman" w:eastAsia="方正小标宋_GBK" w:cs="Times New Roman"/>
          <w:b/>
          <w:sz w:val="52"/>
          <w:szCs w:val="5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both"/>
        <w:rPr>
          <w:rFonts w:ascii="Times New Roman" w:hAnsi="Times New Roman" w:eastAsia="黑体" w:cs="Times New Roman"/>
          <w:sz w:val="32"/>
          <w:szCs w:val="32"/>
        </w:rPr>
      </w:pPr>
    </w:p>
    <w:p>
      <w:pPr>
        <w:spacing w:line="600" w:lineRule="exact"/>
        <w:jc w:val="both"/>
        <w:rPr>
          <w:rFonts w:hint="eastAsia" w:ascii="仿宋" w:hAnsi="仿宋" w:eastAsia="仿宋" w:cs="仿宋"/>
          <w:sz w:val="40"/>
          <w:szCs w:val="40"/>
          <w:u w:val="single"/>
          <w:lang w:eastAsia="zh-CN"/>
        </w:rPr>
      </w:pPr>
      <w:r>
        <w:rPr>
          <w:rFonts w:hint="eastAsia" w:ascii="仿宋" w:hAnsi="仿宋" w:eastAsia="仿宋" w:cs="仿宋"/>
          <w:sz w:val="40"/>
          <w:szCs w:val="40"/>
          <w:lang w:val="en-US" w:eastAsia="zh-CN"/>
        </w:rPr>
        <w:t xml:space="preserve">      </w:t>
      </w:r>
      <w:r>
        <w:rPr>
          <w:rFonts w:hint="eastAsia" w:ascii="仿宋" w:hAnsi="仿宋" w:eastAsia="仿宋" w:cs="仿宋"/>
          <w:sz w:val="40"/>
          <w:szCs w:val="40"/>
        </w:rPr>
        <w:t>单位名称：</w:t>
      </w:r>
      <w:r>
        <w:rPr>
          <w:rFonts w:hint="eastAsia" w:ascii="仿宋" w:hAnsi="仿宋" w:eastAsia="仿宋" w:cs="仿宋"/>
          <w:sz w:val="40"/>
          <w:szCs w:val="40"/>
          <w:u w:val="single"/>
          <w:lang w:eastAsia="zh-CN"/>
        </w:rPr>
        <w:t>邵阳市公安局交通警察支队</w:t>
      </w:r>
    </w:p>
    <w:p>
      <w:pPr>
        <w:spacing w:line="600" w:lineRule="exact"/>
        <w:ind w:firstLine="2800" w:firstLineChars="700"/>
        <w:jc w:val="both"/>
        <w:rPr>
          <w:rFonts w:hint="eastAsia" w:ascii="仿宋" w:hAnsi="仿宋" w:eastAsia="仿宋" w:cs="仿宋"/>
          <w:sz w:val="40"/>
          <w:szCs w:val="40"/>
          <w:lang w:val="en-US" w:eastAsia="zh-CN"/>
        </w:rPr>
      </w:pPr>
    </w:p>
    <w:p>
      <w:pPr>
        <w:spacing w:line="600" w:lineRule="exact"/>
        <w:ind w:firstLine="2800" w:firstLineChars="700"/>
        <w:jc w:val="both"/>
        <w:rPr>
          <w:rFonts w:hint="eastAsia" w:ascii="仿宋" w:hAnsi="仿宋" w:eastAsia="仿宋" w:cs="仿宋"/>
          <w:sz w:val="40"/>
          <w:szCs w:val="40"/>
        </w:rPr>
      </w:pPr>
      <w:r>
        <w:rPr>
          <w:rFonts w:hint="eastAsia" w:ascii="仿宋" w:hAnsi="仿宋" w:eastAsia="仿宋" w:cs="仿宋"/>
          <w:sz w:val="40"/>
          <w:szCs w:val="40"/>
          <w:lang w:val="en-US" w:eastAsia="zh-CN"/>
        </w:rPr>
        <w:t>2023</w:t>
      </w:r>
      <w:r>
        <w:rPr>
          <w:rFonts w:hint="eastAsia" w:ascii="仿宋" w:hAnsi="仿宋" w:eastAsia="仿宋" w:cs="仿宋"/>
          <w:sz w:val="40"/>
          <w:szCs w:val="40"/>
        </w:rPr>
        <w:t>年</w:t>
      </w:r>
      <w:r>
        <w:rPr>
          <w:rFonts w:hint="eastAsia" w:ascii="仿宋" w:hAnsi="仿宋" w:eastAsia="仿宋" w:cs="仿宋"/>
          <w:sz w:val="40"/>
          <w:szCs w:val="40"/>
          <w:lang w:val="en-US" w:eastAsia="zh-CN"/>
        </w:rPr>
        <w:t>5</w:t>
      </w:r>
      <w:r>
        <w:rPr>
          <w:rFonts w:hint="eastAsia" w:ascii="仿宋" w:hAnsi="仿宋" w:eastAsia="仿宋" w:cs="仿宋"/>
          <w:sz w:val="40"/>
          <w:szCs w:val="40"/>
        </w:rPr>
        <w:t>月</w:t>
      </w:r>
      <w:r>
        <w:rPr>
          <w:rFonts w:hint="eastAsia" w:ascii="仿宋" w:hAnsi="仿宋" w:eastAsia="仿宋" w:cs="仿宋"/>
          <w:sz w:val="40"/>
          <w:szCs w:val="40"/>
          <w:lang w:val="en-US" w:eastAsia="zh-CN"/>
        </w:rPr>
        <w:t>12</w:t>
      </w:r>
      <w:r>
        <w:rPr>
          <w:rFonts w:hint="eastAsia" w:ascii="仿宋" w:hAnsi="仿宋" w:eastAsia="仿宋" w:cs="仿宋"/>
          <w:sz w:val="40"/>
          <w:szCs w:val="40"/>
        </w:rPr>
        <w:t>日</w:t>
      </w:r>
    </w:p>
    <w:p>
      <w:pPr>
        <w:jc w:val="center"/>
        <w:rPr>
          <w:rFonts w:hint="eastAsia" w:ascii="仿宋" w:hAnsi="仿宋" w:eastAsia="仿宋" w:cs="仿宋"/>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w:t>
      </w:r>
      <w:r>
        <w:rPr>
          <w:rFonts w:hint="eastAsia" w:eastAsia="方正小标宋_GBK" w:cs="Times New Roman"/>
          <w:sz w:val="44"/>
          <w:szCs w:val="44"/>
          <w:lang w:val="en-US" w:eastAsia="zh-CN"/>
        </w:rPr>
        <w:t>2</w:t>
      </w:r>
      <w:r>
        <w:rPr>
          <w:rFonts w:ascii="Times New Roman" w:hAnsi="Times New Roman" w:eastAsia="方正小标宋_GBK" w:cs="Times New Roman"/>
          <w:sz w:val="44"/>
          <w:szCs w:val="44"/>
        </w:rPr>
        <w:t>年度</w:t>
      </w:r>
      <w:r>
        <w:rPr>
          <w:rFonts w:hint="eastAsia" w:eastAsia="方正小标宋_GBK" w:cs="Times New Roman"/>
          <w:sz w:val="44"/>
          <w:szCs w:val="44"/>
          <w:lang w:eastAsia="zh-CN"/>
        </w:rPr>
        <w:t>邵阳市公安局交通警察支队</w:t>
      </w:r>
      <w:r>
        <w:rPr>
          <w:rFonts w:ascii="Times New Roman" w:hAnsi="Times New Roman" w:eastAsia="方正小标宋_GBK" w:cs="Times New Roman"/>
          <w:sz w:val="44"/>
          <w:szCs w:val="44"/>
        </w:rPr>
        <w:t>整体</w:t>
      </w:r>
      <w:r>
        <w:rPr>
          <w:rFonts w:hint="eastAsia" w:eastAsia="方正小标宋_GBK" w:cs="Times New Roman"/>
          <w:sz w:val="44"/>
          <w:szCs w:val="44"/>
          <w:lang w:val="en-US" w:eastAsia="zh-CN"/>
        </w:rPr>
        <w:t xml:space="preserve">  </w:t>
      </w:r>
      <w:r>
        <w:rPr>
          <w:rFonts w:ascii="Times New Roman" w:hAnsi="Times New Roman" w:eastAsia="方正小标宋_GBK" w:cs="Times New Roman"/>
          <w:sz w:val="44"/>
          <w:szCs w:val="44"/>
        </w:rPr>
        <w:t>支出绩效自评报告</w:t>
      </w:r>
    </w:p>
    <w:p>
      <w:pPr>
        <w:rPr>
          <w:rFonts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一、部门</w:t>
      </w:r>
      <w:r>
        <w:rPr>
          <w:rFonts w:hint="eastAsia" w:eastAsia="黑体" w:cs="Times New Roman"/>
          <w:sz w:val="32"/>
          <w:szCs w:val="32"/>
          <w:lang w:eastAsia="zh-CN"/>
        </w:rPr>
        <w:t>（</w:t>
      </w:r>
      <w:r>
        <w:rPr>
          <w:rFonts w:ascii="Times New Roman" w:hAnsi="Times New Roman" w:eastAsia="黑体" w:cs="Times New Roman"/>
          <w:sz w:val="32"/>
          <w:szCs w:val="32"/>
        </w:rPr>
        <w:t>单位）基本情况</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（一）机构、人员构成</w:t>
      </w:r>
    </w:p>
    <w:p>
      <w:pPr>
        <w:widowControl/>
        <w:wordWrap/>
        <w:adjustRightInd/>
        <w:snapToGrid/>
        <w:spacing w:before="0" w:beforeLines="0" w:after="0" w:afterLines="0" w:line="550" w:lineRule="exact"/>
        <w:ind w:left="0" w:leftChars="0" w:right="0" w:firstLine="627" w:firstLineChars="196"/>
        <w:textAlignment w:val="auto"/>
        <w:outlineLvl w:val="9"/>
        <w:rPr>
          <w:rFonts w:eastAsia="仿宋_GB2312"/>
          <w:sz w:val="32"/>
          <w:szCs w:val="32"/>
        </w:rPr>
      </w:pPr>
      <w:r>
        <w:rPr>
          <w:rFonts w:hint="eastAsia" w:ascii="仿宋_GB2312" w:hAnsi="仿宋" w:eastAsia="仿宋_GB2312"/>
          <w:sz w:val="32"/>
          <w:szCs w:val="32"/>
          <w:lang w:val="en-US" w:eastAsia="zh-CN"/>
        </w:rPr>
        <w:t>本单位为一级预算单位，</w:t>
      </w:r>
      <w:r>
        <w:rPr>
          <w:rFonts w:eastAsia="仿宋_GB2312"/>
          <w:sz w:val="32"/>
          <w:szCs w:val="32"/>
        </w:rPr>
        <w:t>共设22个职能机构，分别是：</w:t>
      </w:r>
    </w:p>
    <w:p>
      <w:pPr>
        <w:widowControl/>
        <w:wordWrap/>
        <w:adjustRightInd/>
        <w:snapToGrid/>
        <w:spacing w:before="0" w:beforeLines="0" w:after="0" w:afterLines="0" w:line="550" w:lineRule="exact"/>
        <w:ind w:left="0" w:leftChars="0" w:right="0" w:firstLine="627" w:firstLineChars="196"/>
        <w:textAlignment w:val="auto"/>
        <w:outlineLvl w:val="9"/>
        <w:rPr>
          <w:rFonts w:eastAsia="仿宋_GB2312"/>
          <w:sz w:val="32"/>
          <w:szCs w:val="32"/>
        </w:rPr>
      </w:pPr>
      <w:r>
        <w:rPr>
          <w:rFonts w:eastAsia="仿宋_GB2312"/>
          <w:sz w:val="32"/>
          <w:szCs w:val="32"/>
        </w:rPr>
        <w:t>1、内设9个科(室)：办公室、政工科、交通秩序管理科、交通安全事故指导科、法制科、交通安全法规宣传科（挂宣教中心牌子）、勤务督查科、财务装备科、道路交通事故社会救助基金管理科（道路交通事故社会救助基金管理中心）。</w:t>
      </w:r>
    </w:p>
    <w:p>
      <w:pPr>
        <w:widowControl/>
        <w:wordWrap/>
        <w:adjustRightInd/>
        <w:snapToGrid/>
        <w:spacing w:before="0" w:beforeLines="0" w:after="0" w:afterLines="0" w:line="550" w:lineRule="exact"/>
        <w:ind w:left="0" w:leftChars="0" w:right="0" w:firstLine="627" w:firstLineChars="196"/>
        <w:textAlignment w:val="auto"/>
        <w:outlineLvl w:val="9"/>
        <w:rPr>
          <w:rFonts w:eastAsia="仿宋_GB2312"/>
          <w:sz w:val="32"/>
          <w:szCs w:val="32"/>
        </w:rPr>
      </w:pPr>
      <w:r>
        <w:rPr>
          <w:rFonts w:eastAsia="仿宋_GB2312"/>
          <w:sz w:val="32"/>
          <w:szCs w:val="32"/>
        </w:rPr>
        <w:t>2、纪检（监察）机构按有关规定设置，人员编制在机关专项编制总额内单列</w:t>
      </w:r>
      <w:r>
        <w:rPr>
          <w:rFonts w:hint="eastAsia" w:eastAsia="仿宋_GB2312"/>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lang w:val="en-US" w:eastAsia="zh-CN"/>
        </w:rPr>
      </w:pPr>
      <w:r>
        <w:rPr>
          <w:rFonts w:eastAsia="仿宋_GB2312"/>
          <w:sz w:val="32"/>
          <w:szCs w:val="32"/>
        </w:rPr>
        <w:t>3、直属机构12个：双清交通秩序管理大队、大祥交通秩序管理大队、北塔交通秩序管理大队、机动车驾驶人管理所、车辆管理所、</w:t>
      </w:r>
      <w:r>
        <w:rPr>
          <w:rFonts w:hint="eastAsia" w:eastAsia="仿宋_GB2312"/>
          <w:sz w:val="32"/>
          <w:szCs w:val="32"/>
          <w:lang w:eastAsia="zh-CN"/>
        </w:rPr>
        <w:t>指挥中心</w:t>
      </w:r>
      <w:r>
        <w:rPr>
          <w:rFonts w:eastAsia="仿宋_GB2312"/>
          <w:sz w:val="32"/>
          <w:szCs w:val="32"/>
        </w:rPr>
        <w:t>、机动车安全检测管理所、交通设施管理大队、交通安全科学技术研究所、道路交通管理综合执法大队、交通特警大队、交通违法教育处理大队</w:t>
      </w:r>
      <w:r>
        <w:rPr>
          <w:rFonts w:hint="eastAsia" w:ascii="仿宋_GB2312" w:hAnsi="仿宋" w:eastAsia="仿宋_GB2312"/>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kern w:val="0"/>
          <w:sz w:val="32"/>
          <w:szCs w:val="32"/>
          <w:lang w:val="en-US" w:eastAsia="zh-CN"/>
        </w:rPr>
      </w:pPr>
      <w:r>
        <w:rPr>
          <w:rFonts w:hint="eastAsia" w:ascii="仿宋_GB2312" w:hAnsi="仿宋"/>
          <w:sz w:val="32"/>
          <w:szCs w:val="32"/>
          <w:lang w:val="en-US" w:eastAsia="zh-CN"/>
        </w:rPr>
        <w:t>2022</w:t>
      </w:r>
      <w:r>
        <w:rPr>
          <w:rFonts w:hint="eastAsia" w:ascii="仿宋_GB2312" w:hAnsi="仿宋" w:eastAsia="仿宋_GB2312"/>
          <w:sz w:val="32"/>
          <w:szCs w:val="32"/>
          <w:lang w:val="en-US" w:eastAsia="zh-CN"/>
        </w:rPr>
        <w:t>年年末</w:t>
      </w:r>
      <w:r>
        <w:rPr>
          <w:rFonts w:hint="eastAsia" w:ascii="仿宋_GB2312" w:hAnsi="仿宋"/>
          <w:sz w:val="32"/>
          <w:szCs w:val="32"/>
          <w:lang w:val="en-US" w:eastAsia="zh-CN"/>
        </w:rPr>
        <w:t>在职人数为978人，其中民警、职工</w:t>
      </w:r>
      <w:r>
        <w:rPr>
          <w:rFonts w:hint="eastAsia" w:ascii="仿宋_GB2312" w:hAnsi="仿宋" w:eastAsia="仿宋_GB2312"/>
          <w:sz w:val="32"/>
          <w:szCs w:val="32"/>
          <w:lang w:val="en-US" w:eastAsia="zh-CN"/>
        </w:rPr>
        <w:t>为229人，</w:t>
      </w:r>
      <w:r>
        <w:rPr>
          <w:rFonts w:hint="eastAsia" w:ascii="仿宋_GB2312" w:hAnsi="仿宋"/>
          <w:sz w:val="32"/>
          <w:szCs w:val="32"/>
          <w:lang w:val="en-US" w:eastAsia="zh-CN"/>
        </w:rPr>
        <w:t>辅警597人，劝导员152人</w:t>
      </w:r>
      <w:r>
        <w:rPr>
          <w:rFonts w:hint="eastAsia" w:ascii="仿宋_GB2312" w:hAnsi="仿宋" w:eastAsia="仿宋_GB2312"/>
          <w:sz w:val="32"/>
          <w:szCs w:val="32"/>
          <w:lang w:val="en-US" w:eastAsia="zh-CN"/>
        </w:rPr>
        <w:t>。</w:t>
      </w:r>
      <w:r>
        <w:rPr>
          <w:rFonts w:hint="eastAsia" w:ascii="仿宋_GB2312" w:hAnsi="仿宋"/>
          <w:sz w:val="32"/>
          <w:szCs w:val="32"/>
          <w:lang w:val="en-US" w:eastAsia="zh-CN"/>
        </w:rPr>
        <w:t>退休人员129人。</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sz w:val="32"/>
          <w:szCs w:val="32"/>
        </w:rPr>
      </w:pPr>
      <w:r>
        <w:rPr>
          <w:rFonts w:hint="eastAsia" w:ascii="Times New Roman" w:hAnsi="Times New Roman" w:eastAsia="楷体_GB2312" w:cs="Times New Roman"/>
          <w:b w:val="0"/>
          <w:bCs/>
          <w:sz w:val="32"/>
          <w:szCs w:val="32"/>
          <w:lang w:eastAsia="zh-CN"/>
        </w:rPr>
        <w:t>（二）</w:t>
      </w:r>
      <w:r>
        <w:rPr>
          <w:rFonts w:hint="default" w:ascii="Times New Roman" w:hAnsi="Times New Roman" w:eastAsia="楷体_GB2312" w:cs="Times New Roman"/>
          <w:b w:val="0"/>
          <w:bCs/>
          <w:sz w:val="32"/>
          <w:szCs w:val="32"/>
        </w:rPr>
        <w:t>单位主要职责</w:t>
      </w:r>
    </w:p>
    <w:p>
      <w:pPr>
        <w:keepNext w:val="0"/>
        <w:keepLines w:val="0"/>
        <w:pageBreakBefore w:val="0"/>
        <w:kinsoku/>
        <w:wordWrap/>
        <w:overflowPunct/>
        <w:topLinePunct w:val="0"/>
        <w:autoSpaceDE/>
        <w:autoSpaceDN/>
        <w:bidi w:val="0"/>
        <w:adjustRightInd/>
        <w:snapToGrid w:val="0"/>
        <w:spacing w:before="156" w:beforeLines="50" w:after="156" w:afterLines="50" w:line="480" w:lineRule="exact"/>
        <w:ind w:right="0" w:rightChars="0" w:firstLine="640" w:firstLineChars="200"/>
        <w:jc w:val="left"/>
        <w:outlineLvl w:val="9"/>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1</w:t>
      </w:r>
      <w:r>
        <w:rPr>
          <w:rFonts w:hint="eastAsia" w:ascii="仿宋_GB2312" w:hAnsi="仿宋" w:eastAsia="仿宋_GB2312"/>
          <w:sz w:val="32"/>
          <w:szCs w:val="32"/>
        </w:rPr>
        <w:t xml:space="preserve">）贯彻执行国家有关道路交通管理的法律、法规；参与制订全市道路交通安全、秩序的地方性规章、政策和发展规划。 </w:t>
      </w:r>
    </w:p>
    <w:p>
      <w:pPr>
        <w:keepNext w:val="0"/>
        <w:keepLines w:val="0"/>
        <w:pageBreakBefore w:val="0"/>
        <w:kinsoku/>
        <w:wordWrap/>
        <w:overflowPunct/>
        <w:topLinePunct w:val="0"/>
        <w:autoSpaceDE/>
        <w:autoSpaceDN/>
        <w:bidi w:val="0"/>
        <w:adjustRightInd/>
        <w:snapToGrid w:val="0"/>
        <w:spacing w:before="156" w:beforeLines="50" w:after="156" w:afterLines="50" w:line="480" w:lineRule="exact"/>
        <w:ind w:right="0" w:rightChars="0" w:firstLine="640" w:firstLineChars="200"/>
        <w:jc w:val="left"/>
        <w:outlineLvl w:val="9"/>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2</w:t>
      </w:r>
      <w:r>
        <w:rPr>
          <w:rFonts w:hint="eastAsia" w:ascii="仿宋_GB2312" w:hAnsi="仿宋" w:eastAsia="仿宋_GB2312"/>
          <w:sz w:val="32"/>
          <w:szCs w:val="32"/>
        </w:rPr>
        <w:t>）负责道路交通秩序的维护和道路交通安全设施的管理，依法查处道路交通违法行为，预防和处理道路交通事故；依法打击破坏道路交通安全设施等违法犯罪活动。依法侦破公安交警部门管辖的刑事案件；负责全市道路交通安全状况评估和综合考评工作。</w:t>
      </w:r>
    </w:p>
    <w:p>
      <w:pPr>
        <w:keepNext w:val="0"/>
        <w:keepLines w:val="0"/>
        <w:pageBreakBefore w:val="0"/>
        <w:kinsoku/>
        <w:wordWrap/>
        <w:overflowPunct/>
        <w:topLinePunct w:val="0"/>
        <w:autoSpaceDE/>
        <w:autoSpaceDN/>
        <w:bidi w:val="0"/>
        <w:adjustRightInd/>
        <w:snapToGrid w:val="0"/>
        <w:spacing w:before="156" w:beforeLines="50" w:after="156" w:afterLines="50" w:line="480" w:lineRule="exact"/>
        <w:ind w:right="0" w:rightChars="0" w:firstLine="640" w:firstLineChars="200"/>
        <w:jc w:val="left"/>
        <w:outlineLvl w:val="9"/>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3</w:t>
      </w:r>
      <w:r>
        <w:rPr>
          <w:rFonts w:hint="eastAsia" w:ascii="仿宋_GB2312" w:hAnsi="仿宋" w:eastAsia="仿宋_GB2312"/>
          <w:sz w:val="32"/>
          <w:szCs w:val="32"/>
        </w:rPr>
        <w:t>）负责全市机动车辆行驶证和驾驶证的发放及驾驶人管理的有关工作。负责全市机动车辆和非机动车辆道路交通安全管理和机动车安全技术性能的检测。</w:t>
      </w:r>
    </w:p>
    <w:p>
      <w:pPr>
        <w:keepNext w:val="0"/>
        <w:keepLines w:val="0"/>
        <w:pageBreakBefore w:val="0"/>
        <w:kinsoku/>
        <w:wordWrap/>
        <w:overflowPunct/>
        <w:topLinePunct w:val="0"/>
        <w:autoSpaceDE/>
        <w:autoSpaceDN/>
        <w:bidi w:val="0"/>
        <w:adjustRightInd/>
        <w:snapToGrid w:val="0"/>
        <w:spacing w:before="156" w:beforeLines="50" w:after="156" w:afterLines="50" w:line="480" w:lineRule="exact"/>
        <w:ind w:right="0" w:rightChars="0" w:firstLine="640" w:firstLineChars="200"/>
        <w:jc w:val="left"/>
        <w:outlineLvl w:val="9"/>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4</w:t>
      </w:r>
      <w:r>
        <w:rPr>
          <w:rFonts w:hint="eastAsia" w:ascii="仿宋_GB2312" w:hAnsi="仿宋" w:eastAsia="仿宋_GB2312"/>
          <w:sz w:val="32"/>
          <w:szCs w:val="32"/>
        </w:rPr>
        <w:t>）参与对影响交通安全、交通秩序的停车场(库)、车辆停靠站点的规划设置设置、占用挖掘道路的审批管理工作；依法依规对影响交通安全的户外广告进行拆除。</w:t>
      </w:r>
    </w:p>
    <w:p>
      <w:pPr>
        <w:keepNext w:val="0"/>
        <w:keepLines w:val="0"/>
        <w:pageBreakBefore w:val="0"/>
        <w:kinsoku/>
        <w:wordWrap/>
        <w:overflowPunct/>
        <w:topLinePunct w:val="0"/>
        <w:autoSpaceDE/>
        <w:autoSpaceDN/>
        <w:bidi w:val="0"/>
        <w:adjustRightInd/>
        <w:snapToGrid w:val="0"/>
        <w:spacing w:before="156" w:beforeLines="50" w:after="156" w:afterLines="50" w:line="480" w:lineRule="exact"/>
        <w:ind w:right="0" w:rightChars="0" w:firstLine="640" w:firstLineChars="200"/>
        <w:jc w:val="left"/>
        <w:outlineLvl w:val="9"/>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5</w:t>
      </w:r>
      <w:r>
        <w:rPr>
          <w:rFonts w:hint="eastAsia" w:ascii="仿宋_GB2312" w:hAnsi="仿宋" w:eastAsia="仿宋_GB2312"/>
          <w:sz w:val="32"/>
          <w:szCs w:val="32"/>
        </w:rPr>
        <w:t>）组织、参与和协调重大交通警（保）卫工作，协调处置道路上的重大突发事件，协同其他警种维护道路治安秩序，打击车匪路霸。</w:t>
      </w:r>
    </w:p>
    <w:p>
      <w:pPr>
        <w:keepNext w:val="0"/>
        <w:keepLines w:val="0"/>
        <w:pageBreakBefore w:val="0"/>
        <w:kinsoku/>
        <w:wordWrap/>
        <w:overflowPunct/>
        <w:topLinePunct w:val="0"/>
        <w:autoSpaceDE/>
        <w:autoSpaceDN/>
        <w:bidi w:val="0"/>
        <w:adjustRightInd/>
        <w:snapToGrid w:val="0"/>
        <w:spacing w:before="156" w:beforeLines="50" w:after="156" w:afterLines="50" w:line="480" w:lineRule="exact"/>
        <w:ind w:right="0" w:rightChars="0" w:firstLine="640" w:firstLineChars="200"/>
        <w:jc w:val="left"/>
        <w:outlineLvl w:val="9"/>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6</w:t>
      </w:r>
      <w:r>
        <w:rPr>
          <w:rFonts w:hint="eastAsia" w:ascii="仿宋_GB2312" w:hAnsi="仿宋" w:eastAsia="仿宋_GB2312"/>
          <w:sz w:val="32"/>
          <w:szCs w:val="32"/>
        </w:rPr>
        <w:t>）制定全市公安交通管理部门的交通管理科学技术的应用规划，负责交通管理科学技术研究及推广；负责全市道路交通事故社会救助基金的管理和监督。</w:t>
      </w:r>
    </w:p>
    <w:p>
      <w:pPr>
        <w:keepNext w:val="0"/>
        <w:keepLines w:val="0"/>
        <w:pageBreakBefore w:val="0"/>
        <w:kinsoku/>
        <w:wordWrap/>
        <w:overflowPunct/>
        <w:topLinePunct w:val="0"/>
        <w:autoSpaceDE/>
        <w:autoSpaceDN/>
        <w:bidi w:val="0"/>
        <w:adjustRightInd/>
        <w:snapToGrid w:val="0"/>
        <w:spacing w:before="156" w:beforeLines="50" w:after="156" w:afterLines="50" w:line="480" w:lineRule="exact"/>
        <w:ind w:right="0" w:rightChars="0" w:firstLine="640" w:firstLineChars="200"/>
        <w:jc w:val="left"/>
        <w:outlineLvl w:val="9"/>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7</w:t>
      </w:r>
      <w:r>
        <w:rPr>
          <w:rFonts w:hint="eastAsia" w:ascii="仿宋_GB2312" w:hAnsi="仿宋" w:eastAsia="仿宋_GB2312"/>
          <w:sz w:val="32"/>
          <w:szCs w:val="32"/>
        </w:rPr>
        <w:t>）负责市区交警队伍的思想政治工作、作风建设等工作；承办行政复议、诉讼、国家赔偿等工作；指导基层交警安全组织建设，开展交通安全宣传教育活动和道路安全社会化管理工作，发布道路交通管理信息；指导检查和监督全市安全交通管理部门的执法执纪活动。</w:t>
      </w:r>
    </w:p>
    <w:p>
      <w:pPr>
        <w:keepNext w:val="0"/>
        <w:keepLines w:val="0"/>
        <w:pageBreakBefore w:val="0"/>
        <w:kinsoku/>
        <w:wordWrap/>
        <w:overflowPunct/>
        <w:topLinePunct w:val="0"/>
        <w:autoSpaceDE/>
        <w:autoSpaceDN/>
        <w:bidi w:val="0"/>
        <w:adjustRightInd/>
        <w:snapToGrid w:val="0"/>
        <w:spacing w:before="156" w:beforeLines="50" w:after="156" w:afterLines="50" w:line="480" w:lineRule="exact"/>
        <w:ind w:right="0" w:rightChars="0" w:firstLine="640" w:firstLineChars="200"/>
        <w:jc w:val="left"/>
        <w:outlineLvl w:val="9"/>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8</w:t>
      </w:r>
      <w:r>
        <w:rPr>
          <w:rFonts w:hint="eastAsia" w:ascii="仿宋_GB2312" w:hAnsi="仿宋" w:eastAsia="仿宋_GB2312"/>
          <w:sz w:val="32"/>
          <w:szCs w:val="32"/>
        </w:rPr>
        <w:t>）承办市委、市政府和市公安局交办的其他事项。</w:t>
      </w:r>
    </w:p>
    <w:p>
      <w:pPr>
        <w:pStyle w:val="7"/>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二、一般公共预算支出情况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kern w:val="0"/>
          <w:sz w:val="32"/>
          <w:szCs w:val="32"/>
          <w:lang w:val="en-US" w:eastAsia="zh-CN"/>
        </w:rPr>
      </w:pPr>
      <w:r>
        <w:rPr>
          <w:rFonts w:hint="eastAsia" w:cs="Times New Roman"/>
          <w:color w:val="auto"/>
          <w:kern w:val="0"/>
          <w:sz w:val="32"/>
          <w:szCs w:val="32"/>
          <w:lang w:val="en-US" w:eastAsia="zh-CN"/>
        </w:rPr>
        <w:t>本</w:t>
      </w:r>
      <w:r>
        <w:rPr>
          <w:rFonts w:hint="eastAsia" w:ascii="Times New Roman" w:hAnsi="Times New Roman" w:eastAsia="仿宋_GB2312" w:cs="Times New Roman"/>
          <w:color w:val="auto"/>
          <w:kern w:val="0"/>
          <w:sz w:val="32"/>
          <w:szCs w:val="32"/>
          <w:lang w:val="en-US" w:eastAsia="zh-CN"/>
        </w:rPr>
        <w:t>单位</w:t>
      </w:r>
      <w:r>
        <w:rPr>
          <w:rFonts w:hint="eastAsia" w:cs="Times New Roman"/>
          <w:color w:val="auto"/>
          <w:kern w:val="0"/>
          <w:sz w:val="32"/>
          <w:szCs w:val="32"/>
          <w:lang w:val="en-US" w:eastAsia="zh-CN"/>
        </w:rPr>
        <w:t>2022</w:t>
      </w:r>
      <w:r>
        <w:rPr>
          <w:rFonts w:hint="eastAsia" w:ascii="Times New Roman" w:hAnsi="Times New Roman" w:eastAsia="仿宋_GB2312" w:cs="Times New Roman"/>
          <w:color w:val="auto"/>
          <w:kern w:val="0"/>
          <w:sz w:val="32"/>
          <w:szCs w:val="32"/>
          <w:lang w:val="en-US" w:eastAsia="zh-CN"/>
        </w:rPr>
        <w:t>年度一般公共预算财政拨款年初结转和结余</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kern w:val="0"/>
          <w:sz w:val="32"/>
          <w:szCs w:val="32"/>
          <w:lang w:val="en-US" w:eastAsia="zh-CN"/>
        </w:rPr>
      </w:pPr>
      <w:r>
        <w:rPr>
          <w:rFonts w:hint="eastAsia" w:cs="Times New Roman"/>
          <w:color w:val="auto"/>
          <w:kern w:val="0"/>
          <w:sz w:val="32"/>
          <w:szCs w:val="32"/>
          <w:lang w:val="en-US" w:eastAsia="zh-CN"/>
        </w:rPr>
        <w:t>6687.06</w:t>
      </w:r>
      <w:r>
        <w:rPr>
          <w:rFonts w:hint="eastAsia" w:ascii="Times New Roman" w:hAnsi="Times New Roman" w:eastAsia="仿宋_GB2312" w:cs="Times New Roman"/>
          <w:color w:val="auto"/>
          <w:kern w:val="0"/>
          <w:sz w:val="32"/>
          <w:szCs w:val="32"/>
          <w:lang w:val="en-US" w:eastAsia="zh-CN"/>
        </w:rPr>
        <w:t>万元，本年收入</w:t>
      </w:r>
      <w:r>
        <w:rPr>
          <w:rFonts w:hint="eastAsia" w:cs="Times New Roman"/>
          <w:color w:val="auto"/>
          <w:kern w:val="0"/>
          <w:sz w:val="32"/>
          <w:szCs w:val="32"/>
          <w:lang w:val="en-US" w:eastAsia="zh-CN"/>
        </w:rPr>
        <w:t>17336.86</w:t>
      </w:r>
      <w:r>
        <w:rPr>
          <w:rFonts w:hint="eastAsia" w:ascii="Times New Roman" w:hAnsi="Times New Roman" w:eastAsia="仿宋_GB2312" w:cs="Times New Roman"/>
          <w:color w:val="auto"/>
          <w:kern w:val="0"/>
          <w:sz w:val="32"/>
          <w:szCs w:val="32"/>
          <w:lang w:val="en-US" w:eastAsia="zh-CN"/>
        </w:rPr>
        <w:t>万元，本年支出</w:t>
      </w:r>
      <w:r>
        <w:rPr>
          <w:rFonts w:hint="eastAsia" w:cs="Times New Roman"/>
          <w:color w:val="auto"/>
          <w:kern w:val="0"/>
          <w:sz w:val="32"/>
          <w:szCs w:val="32"/>
          <w:lang w:val="en-US" w:eastAsia="zh-CN"/>
        </w:rPr>
        <w:t>20944.87</w:t>
      </w:r>
      <w:r>
        <w:rPr>
          <w:rFonts w:hint="eastAsia" w:ascii="Times New Roman" w:hAnsi="Times New Roman" w:eastAsia="仿宋_GB2312" w:cs="Times New Roman"/>
          <w:color w:val="auto"/>
          <w:kern w:val="0"/>
          <w:sz w:val="32"/>
          <w:szCs w:val="32"/>
          <w:lang w:val="en-US" w:eastAsia="zh-CN"/>
        </w:rPr>
        <w:t>万元，年末结转和结余</w:t>
      </w:r>
      <w:r>
        <w:rPr>
          <w:rFonts w:hint="eastAsia" w:cs="Times New Roman"/>
          <w:color w:val="auto"/>
          <w:kern w:val="0"/>
          <w:sz w:val="32"/>
          <w:szCs w:val="32"/>
          <w:lang w:val="en-US" w:eastAsia="zh-CN"/>
        </w:rPr>
        <w:t>3079.05</w:t>
      </w:r>
      <w:r>
        <w:rPr>
          <w:rFonts w:hint="eastAsia" w:ascii="Times New Roman" w:hAnsi="Times New Roman" w:eastAsia="仿宋_GB2312" w:cs="Times New Roman"/>
          <w:color w:val="auto"/>
          <w:kern w:val="0"/>
          <w:sz w:val="32"/>
          <w:szCs w:val="32"/>
          <w:lang w:val="en-US" w:eastAsia="zh-CN"/>
        </w:rPr>
        <w:t>万元。</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sz w:val="32"/>
          <w:szCs w:val="32"/>
          <w:lang w:val="en-US" w:eastAsia="zh-CN"/>
        </w:rPr>
      </w:pPr>
      <w:r>
        <w:rPr>
          <w:rFonts w:hint="eastAsia" w:eastAsia="楷体_GB2312" w:cs="Times New Roman"/>
          <w:b w:val="0"/>
          <w:bCs/>
          <w:sz w:val="32"/>
          <w:szCs w:val="32"/>
          <w:lang w:val="en-US" w:eastAsia="zh-CN"/>
        </w:rPr>
        <w:t>（一）</w:t>
      </w:r>
      <w:r>
        <w:rPr>
          <w:rFonts w:hint="default" w:ascii="Times New Roman" w:hAnsi="Times New Roman" w:eastAsia="楷体_GB2312" w:cs="Times New Roman"/>
          <w:b w:val="0"/>
          <w:bCs/>
          <w:sz w:val="32"/>
          <w:szCs w:val="32"/>
          <w:lang w:val="en-US" w:eastAsia="zh-CN"/>
        </w:rPr>
        <w:t>基本支出情况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eastAsia" w:cs="Times New Roman"/>
          <w:color w:val="auto"/>
          <w:kern w:val="0"/>
          <w:sz w:val="32"/>
          <w:szCs w:val="32"/>
          <w:lang w:val="en-US" w:eastAsia="zh-CN"/>
        </w:rPr>
        <w:t>本</w:t>
      </w:r>
      <w:r>
        <w:rPr>
          <w:rFonts w:hint="eastAsia" w:ascii="Times New Roman" w:hAnsi="Times New Roman" w:eastAsia="仿宋_GB2312" w:cs="Times New Roman"/>
          <w:color w:val="auto"/>
          <w:kern w:val="0"/>
          <w:sz w:val="32"/>
          <w:szCs w:val="32"/>
          <w:lang w:val="en-US" w:eastAsia="zh-CN"/>
        </w:rPr>
        <w:t>单位</w:t>
      </w:r>
      <w:r>
        <w:rPr>
          <w:rFonts w:hint="eastAsia" w:cs="Times New Roman"/>
          <w:color w:val="auto"/>
          <w:kern w:val="0"/>
          <w:sz w:val="32"/>
          <w:szCs w:val="32"/>
          <w:lang w:val="en-US" w:eastAsia="zh-CN"/>
        </w:rPr>
        <w:t>2022</w:t>
      </w:r>
      <w:r>
        <w:rPr>
          <w:rFonts w:hint="eastAsia" w:ascii="Times New Roman" w:hAnsi="Times New Roman" w:eastAsia="仿宋_GB2312" w:cs="Times New Roman"/>
          <w:color w:val="auto"/>
          <w:kern w:val="0"/>
          <w:sz w:val="32"/>
          <w:szCs w:val="32"/>
          <w:lang w:val="en-US" w:eastAsia="zh-CN"/>
        </w:rPr>
        <w:t>年度一般公共预算财政拨款基本支出年初结转和结余</w:t>
      </w:r>
      <w:r>
        <w:rPr>
          <w:rFonts w:hint="eastAsia" w:cs="Times New Roman"/>
          <w:color w:val="auto"/>
          <w:kern w:val="0"/>
          <w:sz w:val="32"/>
          <w:szCs w:val="32"/>
          <w:lang w:val="en-US" w:eastAsia="zh-CN"/>
        </w:rPr>
        <w:t>3503.67</w:t>
      </w:r>
      <w:r>
        <w:rPr>
          <w:rFonts w:hint="eastAsia" w:ascii="Times New Roman" w:hAnsi="Times New Roman" w:eastAsia="仿宋_GB2312" w:cs="Times New Roman"/>
          <w:color w:val="auto"/>
          <w:kern w:val="0"/>
          <w:sz w:val="32"/>
          <w:szCs w:val="32"/>
          <w:lang w:val="en-US" w:eastAsia="zh-CN"/>
        </w:rPr>
        <w:t>万元，本年收入</w:t>
      </w:r>
      <w:r>
        <w:rPr>
          <w:rFonts w:hint="eastAsia" w:cs="Times New Roman"/>
          <w:color w:val="auto"/>
          <w:kern w:val="0"/>
          <w:sz w:val="32"/>
          <w:szCs w:val="32"/>
          <w:lang w:val="en-US" w:eastAsia="zh-CN"/>
        </w:rPr>
        <w:t>12035.09</w:t>
      </w:r>
      <w:r>
        <w:rPr>
          <w:rFonts w:hint="eastAsia" w:ascii="Times New Roman" w:hAnsi="Times New Roman" w:eastAsia="仿宋_GB2312" w:cs="Times New Roman"/>
          <w:color w:val="auto"/>
          <w:kern w:val="0"/>
          <w:sz w:val="32"/>
          <w:szCs w:val="32"/>
          <w:lang w:val="en-US" w:eastAsia="zh-CN"/>
        </w:rPr>
        <w:t>万元，本年支出</w:t>
      </w:r>
      <w:r>
        <w:rPr>
          <w:rFonts w:hint="eastAsia" w:cs="Times New Roman"/>
          <w:color w:val="auto"/>
          <w:kern w:val="0"/>
          <w:sz w:val="32"/>
          <w:szCs w:val="32"/>
          <w:lang w:val="en-US" w:eastAsia="zh-CN"/>
        </w:rPr>
        <w:t>13970.12</w:t>
      </w:r>
      <w:r>
        <w:rPr>
          <w:rFonts w:hint="eastAsia" w:ascii="Times New Roman" w:hAnsi="Times New Roman" w:eastAsia="仿宋_GB2312" w:cs="Times New Roman"/>
          <w:color w:val="auto"/>
          <w:kern w:val="0"/>
          <w:sz w:val="32"/>
          <w:szCs w:val="32"/>
          <w:lang w:val="en-US" w:eastAsia="zh-CN"/>
        </w:rPr>
        <w:t>万元，年末结转和结余</w:t>
      </w:r>
      <w:r>
        <w:rPr>
          <w:rFonts w:hint="eastAsia" w:cs="Times New Roman"/>
          <w:color w:val="auto"/>
          <w:kern w:val="0"/>
          <w:sz w:val="32"/>
          <w:szCs w:val="32"/>
          <w:lang w:val="en-US" w:eastAsia="zh-CN"/>
        </w:rPr>
        <w:t>1568.64</w:t>
      </w:r>
      <w:r>
        <w:rPr>
          <w:rFonts w:hint="eastAsia" w:ascii="Times New Roman" w:hAnsi="Times New Roman" w:eastAsia="仿宋_GB2312" w:cs="Times New Roman"/>
          <w:color w:val="auto"/>
          <w:kern w:val="0"/>
          <w:sz w:val="32"/>
          <w:szCs w:val="32"/>
          <w:lang w:val="en-US" w:eastAsia="zh-CN"/>
        </w:rPr>
        <w:t>万元。</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Times New Roman"/>
          <w:b w:val="0"/>
          <w:bCs/>
          <w:sz w:val="32"/>
          <w:szCs w:val="32"/>
          <w:lang w:val="en-US" w:eastAsia="zh-CN"/>
        </w:rPr>
      </w:pPr>
      <w:r>
        <w:rPr>
          <w:rFonts w:hint="eastAsia" w:ascii="Times New Roman" w:hAnsi="Times New Roman" w:eastAsia="楷体_GB2312" w:cs="Times New Roman"/>
          <w:b w:val="0"/>
          <w:bCs/>
          <w:sz w:val="32"/>
          <w:szCs w:val="32"/>
          <w:lang w:val="en-US" w:eastAsia="zh-CN"/>
        </w:rPr>
        <w:t>（二）项目支出情况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kern w:val="0"/>
          <w:sz w:val="32"/>
          <w:szCs w:val="32"/>
          <w:lang w:val="en-US" w:eastAsia="zh-CN"/>
        </w:rPr>
      </w:pPr>
      <w:r>
        <w:rPr>
          <w:rFonts w:hint="eastAsia" w:cs="Times New Roman"/>
          <w:color w:val="auto"/>
          <w:kern w:val="0"/>
          <w:sz w:val="32"/>
          <w:szCs w:val="32"/>
          <w:lang w:val="en-US" w:eastAsia="zh-CN"/>
        </w:rPr>
        <w:t>本</w:t>
      </w:r>
      <w:r>
        <w:rPr>
          <w:rFonts w:hint="eastAsia" w:ascii="Times New Roman" w:hAnsi="Times New Roman" w:eastAsia="仿宋_GB2312" w:cs="Times New Roman"/>
          <w:color w:val="auto"/>
          <w:kern w:val="0"/>
          <w:sz w:val="32"/>
          <w:szCs w:val="32"/>
          <w:lang w:val="en-US" w:eastAsia="zh-CN"/>
        </w:rPr>
        <w:t>单位</w:t>
      </w:r>
      <w:r>
        <w:rPr>
          <w:rFonts w:hint="eastAsia" w:cs="Times New Roman"/>
          <w:color w:val="auto"/>
          <w:kern w:val="0"/>
          <w:sz w:val="32"/>
          <w:szCs w:val="32"/>
          <w:lang w:val="en-US" w:eastAsia="zh-CN"/>
        </w:rPr>
        <w:t>2022</w:t>
      </w:r>
      <w:r>
        <w:rPr>
          <w:rFonts w:hint="eastAsia" w:ascii="Times New Roman" w:hAnsi="Times New Roman" w:eastAsia="仿宋_GB2312" w:cs="Times New Roman"/>
          <w:color w:val="auto"/>
          <w:kern w:val="0"/>
          <w:sz w:val="32"/>
          <w:szCs w:val="32"/>
          <w:lang w:val="en-US" w:eastAsia="zh-CN"/>
        </w:rPr>
        <w:t>年度一般公共预算财政拨款项目支出年初结转和结余</w:t>
      </w:r>
      <w:r>
        <w:rPr>
          <w:rFonts w:hint="eastAsia" w:cs="Times New Roman"/>
          <w:color w:val="auto"/>
          <w:kern w:val="0"/>
          <w:sz w:val="32"/>
          <w:szCs w:val="32"/>
          <w:lang w:val="en-US" w:eastAsia="zh-CN"/>
        </w:rPr>
        <w:t>3183.39</w:t>
      </w:r>
      <w:r>
        <w:rPr>
          <w:rFonts w:hint="eastAsia" w:ascii="Times New Roman" w:hAnsi="Times New Roman" w:eastAsia="仿宋_GB2312" w:cs="Times New Roman"/>
          <w:color w:val="auto"/>
          <w:kern w:val="0"/>
          <w:sz w:val="32"/>
          <w:szCs w:val="32"/>
          <w:lang w:val="en-US" w:eastAsia="zh-CN"/>
        </w:rPr>
        <w:t>万元，本年收入</w:t>
      </w:r>
      <w:r>
        <w:rPr>
          <w:rFonts w:hint="eastAsia" w:cs="Times New Roman"/>
          <w:color w:val="auto"/>
          <w:kern w:val="0"/>
          <w:sz w:val="32"/>
          <w:szCs w:val="32"/>
          <w:lang w:val="en-US" w:eastAsia="zh-CN"/>
        </w:rPr>
        <w:t>5301.77</w:t>
      </w:r>
      <w:r>
        <w:rPr>
          <w:rFonts w:hint="eastAsia" w:ascii="Times New Roman" w:hAnsi="Times New Roman" w:eastAsia="仿宋_GB2312" w:cs="Times New Roman"/>
          <w:color w:val="auto"/>
          <w:kern w:val="0"/>
          <w:sz w:val="32"/>
          <w:szCs w:val="32"/>
          <w:lang w:val="en-US" w:eastAsia="zh-CN"/>
        </w:rPr>
        <w:t>万元，本年支出</w:t>
      </w:r>
      <w:r>
        <w:rPr>
          <w:rFonts w:hint="eastAsia" w:cs="Times New Roman"/>
          <w:color w:val="auto"/>
          <w:kern w:val="0"/>
          <w:sz w:val="32"/>
          <w:szCs w:val="32"/>
          <w:lang w:val="en-US" w:eastAsia="zh-CN"/>
        </w:rPr>
        <w:t>6974.75</w:t>
      </w:r>
      <w:r>
        <w:rPr>
          <w:rFonts w:hint="eastAsia" w:ascii="Times New Roman" w:hAnsi="Times New Roman" w:eastAsia="仿宋_GB2312" w:cs="Times New Roman"/>
          <w:color w:val="auto"/>
          <w:kern w:val="0"/>
          <w:sz w:val="32"/>
          <w:szCs w:val="32"/>
          <w:lang w:val="en-US" w:eastAsia="zh-CN"/>
        </w:rPr>
        <w:t>万元，年末结转和结余</w:t>
      </w:r>
      <w:r>
        <w:rPr>
          <w:rFonts w:hint="eastAsia" w:cs="Times New Roman"/>
          <w:color w:val="auto"/>
          <w:kern w:val="0"/>
          <w:sz w:val="32"/>
          <w:szCs w:val="32"/>
          <w:lang w:val="en-US" w:eastAsia="zh-CN"/>
        </w:rPr>
        <w:t>1510.41</w:t>
      </w:r>
      <w:r>
        <w:rPr>
          <w:rFonts w:hint="eastAsia" w:ascii="Times New Roman" w:hAnsi="Times New Roman" w:eastAsia="仿宋_GB2312" w:cs="Times New Roman"/>
          <w:color w:val="auto"/>
          <w:kern w:val="0"/>
          <w:sz w:val="32"/>
          <w:szCs w:val="32"/>
          <w:lang w:val="en-US" w:eastAsia="zh-CN"/>
        </w:rPr>
        <w:t>万元。</w:t>
      </w:r>
    </w:p>
    <w:p>
      <w:pPr>
        <w:pStyle w:val="7"/>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三、政府性基金预算支出情况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kern w:val="0"/>
          <w:sz w:val="32"/>
          <w:szCs w:val="32"/>
          <w:lang w:val="en-US" w:eastAsia="zh-CN"/>
        </w:rPr>
      </w:pPr>
      <w:r>
        <w:rPr>
          <w:rFonts w:hint="eastAsia" w:cs="Times New Roman"/>
          <w:color w:val="auto"/>
          <w:kern w:val="0"/>
          <w:sz w:val="32"/>
          <w:szCs w:val="32"/>
          <w:lang w:val="en-US" w:eastAsia="zh-CN"/>
        </w:rPr>
        <w:t>本</w:t>
      </w:r>
      <w:r>
        <w:rPr>
          <w:rFonts w:hint="eastAsia" w:ascii="Times New Roman" w:hAnsi="Times New Roman" w:eastAsia="仿宋_GB2312" w:cs="Times New Roman"/>
          <w:color w:val="auto"/>
          <w:kern w:val="0"/>
          <w:sz w:val="32"/>
          <w:szCs w:val="32"/>
          <w:lang w:val="en-US" w:eastAsia="zh-CN"/>
        </w:rPr>
        <w:t>单位</w:t>
      </w:r>
      <w:r>
        <w:rPr>
          <w:rFonts w:hint="eastAsia" w:cs="Times New Roman"/>
          <w:color w:val="auto"/>
          <w:kern w:val="0"/>
          <w:sz w:val="32"/>
          <w:szCs w:val="32"/>
          <w:lang w:val="en-US" w:eastAsia="zh-CN"/>
        </w:rPr>
        <w:t>2022</w:t>
      </w:r>
      <w:r>
        <w:rPr>
          <w:rFonts w:hint="eastAsia" w:ascii="Times New Roman" w:hAnsi="Times New Roman" w:eastAsia="仿宋_GB2312" w:cs="Times New Roman"/>
          <w:color w:val="auto"/>
          <w:kern w:val="0"/>
          <w:sz w:val="32"/>
          <w:szCs w:val="32"/>
          <w:lang w:val="en-US" w:eastAsia="zh-CN"/>
        </w:rPr>
        <w:t>年度</w:t>
      </w:r>
      <w:r>
        <w:rPr>
          <w:rFonts w:hint="eastAsia" w:cs="Times New Roman"/>
          <w:color w:val="auto"/>
          <w:kern w:val="0"/>
          <w:sz w:val="32"/>
          <w:szCs w:val="32"/>
          <w:lang w:val="en-US" w:eastAsia="zh-CN"/>
        </w:rPr>
        <w:t>政府性基金</w:t>
      </w:r>
      <w:r>
        <w:rPr>
          <w:rFonts w:hint="eastAsia" w:ascii="Times New Roman" w:hAnsi="Times New Roman" w:eastAsia="仿宋_GB2312" w:cs="Times New Roman"/>
          <w:color w:val="auto"/>
          <w:kern w:val="0"/>
          <w:sz w:val="32"/>
          <w:szCs w:val="32"/>
          <w:lang w:val="en-US" w:eastAsia="zh-CN"/>
        </w:rPr>
        <w:t>年初结转和结余</w:t>
      </w:r>
      <w:r>
        <w:rPr>
          <w:rFonts w:hint="eastAsia" w:cs="Times New Roman"/>
          <w:color w:val="auto"/>
          <w:kern w:val="0"/>
          <w:sz w:val="32"/>
          <w:szCs w:val="32"/>
          <w:lang w:val="en-US" w:eastAsia="zh-CN"/>
        </w:rPr>
        <w:t>7.3</w:t>
      </w:r>
      <w:r>
        <w:rPr>
          <w:rFonts w:hint="eastAsia" w:ascii="Times New Roman" w:hAnsi="Times New Roman" w:eastAsia="仿宋_GB2312" w:cs="Times New Roman"/>
          <w:color w:val="auto"/>
          <w:kern w:val="0"/>
          <w:sz w:val="32"/>
          <w:szCs w:val="32"/>
          <w:lang w:val="en-US" w:eastAsia="zh-CN"/>
        </w:rPr>
        <w:t>万元，本年收入</w:t>
      </w:r>
      <w:r>
        <w:rPr>
          <w:rFonts w:hint="eastAsia" w:cs="Times New Roman"/>
          <w:color w:val="auto"/>
          <w:kern w:val="0"/>
          <w:sz w:val="32"/>
          <w:szCs w:val="32"/>
          <w:lang w:val="en-US" w:eastAsia="zh-CN"/>
        </w:rPr>
        <w:t>0</w:t>
      </w:r>
      <w:r>
        <w:rPr>
          <w:rFonts w:hint="eastAsia" w:ascii="Times New Roman" w:hAnsi="Times New Roman" w:eastAsia="仿宋_GB2312" w:cs="Times New Roman"/>
          <w:color w:val="auto"/>
          <w:kern w:val="0"/>
          <w:sz w:val="32"/>
          <w:szCs w:val="32"/>
          <w:lang w:val="en-US" w:eastAsia="zh-CN"/>
        </w:rPr>
        <w:t>万元，本年支出</w:t>
      </w:r>
      <w:r>
        <w:rPr>
          <w:rFonts w:hint="eastAsia" w:cs="Times New Roman"/>
          <w:color w:val="auto"/>
          <w:kern w:val="0"/>
          <w:sz w:val="32"/>
          <w:szCs w:val="32"/>
          <w:lang w:val="en-US" w:eastAsia="zh-CN"/>
        </w:rPr>
        <w:t>7.3</w:t>
      </w:r>
      <w:r>
        <w:rPr>
          <w:rFonts w:hint="eastAsia" w:ascii="Times New Roman" w:hAnsi="Times New Roman" w:eastAsia="仿宋_GB2312" w:cs="Times New Roman"/>
          <w:color w:val="auto"/>
          <w:kern w:val="0"/>
          <w:sz w:val="32"/>
          <w:szCs w:val="32"/>
          <w:lang w:val="en-US" w:eastAsia="zh-CN"/>
        </w:rPr>
        <w:t>万元，年末结转和结余</w:t>
      </w:r>
      <w:r>
        <w:rPr>
          <w:rFonts w:hint="eastAsia" w:cs="Times New Roman"/>
          <w:color w:val="auto"/>
          <w:kern w:val="0"/>
          <w:sz w:val="32"/>
          <w:szCs w:val="32"/>
          <w:lang w:val="en-US" w:eastAsia="zh-CN"/>
        </w:rPr>
        <w:t>0</w:t>
      </w:r>
      <w:r>
        <w:rPr>
          <w:rFonts w:hint="eastAsia" w:ascii="Times New Roman" w:hAnsi="Times New Roman" w:eastAsia="仿宋_GB2312" w:cs="Times New Roman"/>
          <w:color w:val="auto"/>
          <w:kern w:val="0"/>
          <w:sz w:val="32"/>
          <w:szCs w:val="32"/>
          <w:lang w:val="en-US" w:eastAsia="zh-CN"/>
        </w:rPr>
        <w:t>万元。</w:t>
      </w:r>
    </w:p>
    <w:p>
      <w:pPr>
        <w:pStyle w:val="7"/>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国有资本经营预算支出情况</w:t>
      </w:r>
    </w:p>
    <w:p>
      <w:pPr>
        <w:pStyle w:val="7"/>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default" w:ascii="仿宋" w:hAnsi="仿宋" w:eastAsia="仿宋" w:cs="仿宋"/>
          <w:color w:val="000000"/>
          <w:kern w:val="2"/>
          <w:sz w:val="30"/>
          <w:szCs w:val="30"/>
          <w:lang w:val="en-US" w:eastAsia="zh-CN" w:bidi="ar-SA"/>
        </w:rPr>
      </w:pPr>
      <w:r>
        <w:rPr>
          <w:rFonts w:hint="eastAsia" w:cs="Times New Roman"/>
          <w:color w:val="auto"/>
          <w:kern w:val="0"/>
          <w:sz w:val="32"/>
          <w:szCs w:val="32"/>
          <w:lang w:val="en-US" w:eastAsia="zh-CN"/>
        </w:rPr>
        <w:t>本</w:t>
      </w:r>
      <w:r>
        <w:rPr>
          <w:rFonts w:hint="eastAsia" w:ascii="Times New Roman" w:hAnsi="Times New Roman" w:eastAsia="仿宋_GB2312" w:cs="Times New Roman"/>
          <w:color w:val="auto"/>
          <w:kern w:val="0"/>
          <w:sz w:val="32"/>
          <w:szCs w:val="32"/>
          <w:lang w:val="en-US" w:eastAsia="zh-CN"/>
        </w:rPr>
        <w:t>单位</w:t>
      </w:r>
      <w:r>
        <w:rPr>
          <w:rFonts w:hint="eastAsia" w:cs="Times New Roman"/>
          <w:color w:val="auto"/>
          <w:kern w:val="0"/>
          <w:sz w:val="32"/>
          <w:szCs w:val="32"/>
          <w:lang w:val="en-US" w:eastAsia="zh-CN"/>
        </w:rPr>
        <w:t>2022</w:t>
      </w:r>
      <w:r>
        <w:rPr>
          <w:rFonts w:hint="eastAsia" w:ascii="Times New Roman" w:hAnsi="Times New Roman" w:eastAsia="仿宋_GB2312" w:cs="Times New Roman"/>
          <w:color w:val="auto"/>
          <w:kern w:val="0"/>
          <w:sz w:val="32"/>
          <w:szCs w:val="32"/>
          <w:lang w:val="en-US" w:eastAsia="zh-CN"/>
        </w:rPr>
        <w:t>年</w:t>
      </w:r>
      <w:r>
        <w:rPr>
          <w:rFonts w:hint="eastAsia" w:ascii="Times New Roman" w:hAnsi="Times New Roman" w:cs="Times New Roman"/>
          <w:color w:val="auto"/>
          <w:kern w:val="0"/>
          <w:sz w:val="32"/>
          <w:szCs w:val="32"/>
          <w:lang w:val="en-US" w:eastAsia="zh-CN"/>
        </w:rPr>
        <w:t>无</w:t>
      </w:r>
      <w:r>
        <w:rPr>
          <w:rFonts w:hint="eastAsia" w:ascii="Times New Roman" w:hAnsi="Times New Roman" w:eastAsia="仿宋_GB2312" w:cs="Times New Roman"/>
          <w:color w:val="auto"/>
          <w:kern w:val="0"/>
          <w:sz w:val="32"/>
          <w:szCs w:val="32"/>
          <w:lang w:val="en-US" w:eastAsia="zh-CN" w:bidi="ar-SA"/>
        </w:rPr>
        <w:t>国有资本经营的</w:t>
      </w:r>
      <w:r>
        <w:rPr>
          <w:rFonts w:hint="eastAsia" w:ascii="Times New Roman" w:hAnsi="Times New Roman" w:cs="Times New Roman"/>
          <w:color w:val="auto"/>
          <w:kern w:val="0"/>
          <w:sz w:val="32"/>
          <w:szCs w:val="32"/>
          <w:lang w:val="en-US" w:eastAsia="zh-CN" w:bidi="ar-SA"/>
        </w:rPr>
        <w:t>资金</w:t>
      </w:r>
      <w:r>
        <w:rPr>
          <w:rFonts w:hint="eastAsia" w:ascii="Times New Roman" w:hAnsi="Times New Roman" w:eastAsia="仿宋_GB2312" w:cs="Times New Roman"/>
          <w:color w:val="auto"/>
          <w:kern w:val="0"/>
          <w:sz w:val="32"/>
          <w:szCs w:val="32"/>
          <w:lang w:val="en-US" w:eastAsia="zh-CN" w:bidi="ar-SA"/>
        </w:rPr>
        <w:t>。</w:t>
      </w:r>
    </w:p>
    <w:p>
      <w:pPr>
        <w:pStyle w:val="7"/>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社会保险基金预算支出情况</w:t>
      </w:r>
    </w:p>
    <w:p>
      <w:pPr>
        <w:pStyle w:val="7"/>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仿宋" w:hAnsi="仿宋" w:eastAsia="仿宋" w:cs="仿宋"/>
          <w:color w:val="000000"/>
          <w:kern w:val="2"/>
          <w:sz w:val="30"/>
          <w:szCs w:val="30"/>
          <w:lang w:val="en-US" w:eastAsia="zh-CN" w:bidi="ar-SA"/>
        </w:rPr>
      </w:pPr>
      <w:r>
        <w:rPr>
          <w:rFonts w:hint="eastAsia" w:cs="Times New Roman"/>
          <w:color w:val="auto"/>
          <w:kern w:val="0"/>
          <w:sz w:val="32"/>
          <w:szCs w:val="32"/>
          <w:lang w:val="en-US" w:eastAsia="zh-CN"/>
        </w:rPr>
        <w:t>本</w:t>
      </w:r>
      <w:r>
        <w:rPr>
          <w:rFonts w:hint="eastAsia" w:ascii="Times New Roman" w:hAnsi="Times New Roman" w:eastAsia="仿宋_GB2312" w:cs="Times New Roman"/>
          <w:color w:val="auto"/>
          <w:kern w:val="0"/>
          <w:sz w:val="32"/>
          <w:szCs w:val="32"/>
          <w:lang w:val="en-US" w:eastAsia="zh-CN"/>
        </w:rPr>
        <w:t>单位</w:t>
      </w:r>
      <w:r>
        <w:rPr>
          <w:rFonts w:hint="eastAsia" w:cs="Times New Roman"/>
          <w:color w:val="auto"/>
          <w:kern w:val="0"/>
          <w:sz w:val="32"/>
          <w:szCs w:val="32"/>
          <w:lang w:val="en-US" w:eastAsia="zh-CN"/>
        </w:rPr>
        <w:t>2022</w:t>
      </w:r>
      <w:r>
        <w:rPr>
          <w:rFonts w:hint="eastAsia" w:ascii="Times New Roman" w:hAnsi="Times New Roman" w:eastAsia="仿宋_GB2312" w:cs="Times New Roman"/>
          <w:color w:val="auto"/>
          <w:kern w:val="0"/>
          <w:sz w:val="32"/>
          <w:szCs w:val="32"/>
          <w:lang w:val="en-US" w:eastAsia="zh-CN"/>
        </w:rPr>
        <w:t>年</w:t>
      </w:r>
      <w:r>
        <w:rPr>
          <w:rFonts w:hint="eastAsia" w:ascii="Times New Roman" w:hAnsi="Times New Roman" w:cs="Times New Roman"/>
          <w:color w:val="auto"/>
          <w:kern w:val="0"/>
          <w:sz w:val="32"/>
          <w:szCs w:val="32"/>
          <w:lang w:val="en-US" w:eastAsia="zh-CN"/>
        </w:rPr>
        <w:t>无</w:t>
      </w:r>
      <w:r>
        <w:rPr>
          <w:rFonts w:hint="eastAsia" w:ascii="Times New Roman" w:hAnsi="Times New Roman" w:cs="Times New Roman"/>
          <w:color w:val="auto"/>
          <w:kern w:val="0"/>
          <w:sz w:val="32"/>
          <w:szCs w:val="32"/>
          <w:lang w:val="en-US" w:eastAsia="zh-CN" w:bidi="ar-SA"/>
        </w:rPr>
        <w:t>社会保险基金</w:t>
      </w:r>
      <w:r>
        <w:rPr>
          <w:rFonts w:hint="eastAsia" w:ascii="Times New Roman" w:hAnsi="Times New Roman" w:eastAsia="仿宋_GB2312" w:cs="Times New Roman"/>
          <w:color w:val="auto"/>
          <w:kern w:val="0"/>
          <w:sz w:val="32"/>
          <w:szCs w:val="32"/>
          <w:lang w:val="en-US" w:eastAsia="zh-CN" w:bidi="ar-SA"/>
        </w:rPr>
        <w:t>的</w:t>
      </w:r>
      <w:r>
        <w:rPr>
          <w:rFonts w:hint="eastAsia" w:ascii="Times New Roman" w:hAnsi="Times New Roman" w:cs="Times New Roman"/>
          <w:color w:val="auto"/>
          <w:kern w:val="0"/>
          <w:sz w:val="32"/>
          <w:szCs w:val="32"/>
          <w:lang w:val="en-US" w:eastAsia="zh-CN" w:bidi="ar-SA"/>
        </w:rPr>
        <w:t>资金</w:t>
      </w:r>
      <w:r>
        <w:rPr>
          <w:rFonts w:hint="eastAsia" w:ascii="Times New Roman" w:hAnsi="Times New Roman" w:eastAsia="仿宋_GB2312" w:cs="Times New Roman"/>
          <w:color w:val="auto"/>
          <w:kern w:val="0"/>
          <w:sz w:val="32"/>
          <w:szCs w:val="32"/>
          <w:lang w:val="en-US" w:eastAsia="zh-CN" w:bidi="ar-SA"/>
        </w:rPr>
        <w:t>。</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部门整体支出绩效情况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kern w:val="0"/>
          <w:sz w:val="32"/>
          <w:szCs w:val="32"/>
          <w:lang w:val="en-US" w:eastAsia="zh-CN"/>
        </w:rPr>
      </w:pPr>
      <w:r>
        <w:rPr>
          <w:rFonts w:hint="eastAsia" w:ascii="仿宋_GB2312" w:hAnsi="仿宋" w:cs="Times New Roman"/>
          <w:sz w:val="32"/>
          <w:szCs w:val="32"/>
          <w:lang w:val="en-US" w:eastAsia="zh-CN"/>
        </w:rPr>
        <w:t>本单位整体支出绩效亮点工作如下：</w:t>
      </w:r>
    </w:p>
    <w:p>
      <w:pPr>
        <w:keepNext w:val="0"/>
        <w:keepLines w:val="0"/>
        <w:pageBreakBefore w:val="0"/>
        <w:kinsoku/>
        <w:wordWrap/>
        <w:overflowPunct/>
        <w:topLinePunct w:val="0"/>
        <w:autoSpaceDE/>
        <w:autoSpaceDN/>
        <w:bidi w:val="0"/>
        <w:adjustRightInd/>
        <w:snapToGrid w:val="0"/>
        <w:spacing w:before="156" w:beforeLines="50" w:after="156" w:afterLines="50" w:line="480" w:lineRule="exact"/>
        <w:ind w:right="0" w:rightChars="0" w:firstLine="640" w:firstLineChars="200"/>
        <w:jc w:val="left"/>
        <w:outlineLvl w:val="9"/>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w:t>
      </w:r>
      <w:r>
        <w:rPr>
          <w:rFonts w:hint="eastAsia" w:ascii="仿宋_GB2312" w:hAnsi="仿宋" w:eastAsia="仿宋_GB2312" w:cs="Times New Roman"/>
          <w:sz w:val="32"/>
          <w:szCs w:val="32"/>
          <w:lang w:eastAsia="zh-CN"/>
        </w:rPr>
        <w:t>、精心谋划</w:t>
      </w:r>
      <w:r>
        <w:rPr>
          <w:rFonts w:hint="eastAsia" w:ascii="仿宋_GB2312" w:hAnsi="仿宋" w:eastAsia="仿宋_GB2312" w:cs="Times New Roman"/>
          <w:sz w:val="32"/>
          <w:szCs w:val="32"/>
          <w:lang w:val="en-US" w:eastAsia="zh-CN"/>
        </w:rPr>
        <w:t>，圆满完成交通安保工作任务。2022年是党的二十大召开之年，重要节点多、安保任务重，邵阳支队严格按照总队及市局的工作要求，</w:t>
      </w:r>
      <w:r>
        <w:rPr>
          <w:rFonts w:hint="eastAsia" w:ascii="仿宋_GB2312" w:hAnsi="仿宋" w:eastAsia="仿宋_GB2312" w:cs="Times New Roman"/>
          <w:sz w:val="32"/>
          <w:szCs w:val="32"/>
          <w:lang w:eastAsia="zh-CN"/>
        </w:rPr>
        <w:t>始终坚持以</w:t>
      </w:r>
      <w:r>
        <w:rPr>
          <w:rFonts w:hint="eastAsia" w:ascii="仿宋_GB2312" w:hAnsi="仿宋" w:eastAsia="仿宋_GB2312" w:cs="Times New Roman"/>
          <w:sz w:val="32"/>
          <w:szCs w:val="32"/>
        </w:rPr>
        <w:t>最高站位抓动员部署</w:t>
      </w:r>
      <w:r>
        <w:rPr>
          <w:rFonts w:hint="eastAsia" w:ascii="仿宋_GB2312" w:hAnsi="仿宋" w:eastAsia="仿宋_GB2312" w:cs="Times New Roman"/>
          <w:sz w:val="32"/>
          <w:szCs w:val="32"/>
          <w:lang w:eastAsia="zh-CN"/>
        </w:rPr>
        <w:t>，以</w:t>
      </w:r>
      <w:r>
        <w:rPr>
          <w:rFonts w:hint="eastAsia" w:ascii="仿宋_GB2312" w:hAnsi="仿宋" w:eastAsia="仿宋_GB2312" w:cs="Times New Roman"/>
          <w:sz w:val="32"/>
          <w:szCs w:val="32"/>
        </w:rPr>
        <w:t>最大力度抓风险防控</w:t>
      </w:r>
      <w:r>
        <w:rPr>
          <w:rFonts w:hint="eastAsia" w:ascii="仿宋_GB2312" w:hAnsi="仿宋" w:eastAsia="仿宋_GB2312" w:cs="Times New Roman"/>
          <w:sz w:val="32"/>
          <w:szCs w:val="32"/>
          <w:lang w:eastAsia="zh-CN"/>
        </w:rPr>
        <w:t>，以</w:t>
      </w:r>
      <w:r>
        <w:rPr>
          <w:rFonts w:hint="eastAsia" w:ascii="仿宋_GB2312" w:hAnsi="仿宋" w:eastAsia="仿宋_GB2312" w:cs="Times New Roman"/>
          <w:sz w:val="32"/>
          <w:szCs w:val="32"/>
        </w:rPr>
        <w:t>最严要求抓路面管控</w:t>
      </w:r>
      <w:r>
        <w:rPr>
          <w:rFonts w:hint="eastAsia" w:ascii="仿宋_GB2312" w:hAnsi="仿宋" w:eastAsia="仿宋_GB2312" w:cs="Times New Roman"/>
          <w:sz w:val="32"/>
          <w:szCs w:val="32"/>
          <w:lang w:eastAsia="zh-CN"/>
        </w:rPr>
        <w:t>，成功应对多轮低温雨雪冰冻恶劣天气，圆满完成</w:t>
      </w:r>
      <w:r>
        <w:rPr>
          <w:rFonts w:hint="eastAsia" w:ascii="仿宋_GB2312" w:hAnsi="仿宋" w:eastAsia="仿宋_GB2312" w:cs="Times New Roman"/>
          <w:sz w:val="32"/>
          <w:szCs w:val="32"/>
          <w:lang w:val="en-US" w:eastAsia="zh-CN"/>
        </w:rPr>
        <w:t>“元旦”“春节”“两会”“清明”“五一”“高考”“端午”“中秋国庆”等重要节点及</w:t>
      </w:r>
      <w:r>
        <w:rPr>
          <w:rFonts w:hint="eastAsia" w:ascii="仿宋_GB2312" w:hAnsi="仿宋" w:eastAsia="仿宋_GB2312" w:cs="Times New Roman"/>
          <w:sz w:val="32"/>
          <w:szCs w:val="32"/>
          <w:lang w:eastAsia="zh-CN"/>
        </w:rPr>
        <w:t>党的二十大</w:t>
      </w:r>
      <w:r>
        <w:rPr>
          <w:rFonts w:hint="eastAsia" w:ascii="仿宋_GB2312" w:hAnsi="仿宋" w:eastAsia="仿宋_GB2312" w:cs="Times New Roman"/>
          <w:sz w:val="32"/>
          <w:szCs w:val="32"/>
          <w:lang w:val="en-US" w:eastAsia="zh-CN"/>
        </w:rPr>
        <w:t>交通安保工作任务，</w:t>
      </w:r>
      <w:r>
        <w:rPr>
          <w:rFonts w:hint="eastAsia" w:ascii="仿宋_GB2312" w:hAnsi="仿宋" w:eastAsia="仿宋_GB2312" w:cs="Times New Roman"/>
          <w:sz w:val="32"/>
          <w:szCs w:val="32"/>
          <w:lang w:eastAsia="zh-CN"/>
        </w:rPr>
        <w:t>春运安保工作得到省人大领导的高度肯定，并被评为全省春运安保工作</w:t>
      </w:r>
      <w:r>
        <w:rPr>
          <w:rFonts w:hint="eastAsia" w:ascii="仿宋_GB2312" w:hAnsi="仿宋" w:eastAsia="仿宋_GB2312" w:cs="Times New Roman"/>
          <w:sz w:val="32"/>
          <w:szCs w:val="32"/>
        </w:rPr>
        <w:t>优秀</w:t>
      </w:r>
      <w:r>
        <w:rPr>
          <w:rFonts w:hint="eastAsia" w:ascii="仿宋_GB2312" w:hAnsi="仿宋" w:eastAsia="仿宋_GB2312" w:cs="Times New Roman"/>
          <w:sz w:val="32"/>
          <w:szCs w:val="32"/>
          <w:lang w:eastAsia="zh-CN"/>
        </w:rPr>
        <w:t>单位；同时，通过科学谋划部署和多次踩点演练，将两起二级警卫安保工作做到精准、精细、精致，得到了省市主要领导的高度赞扬。</w:t>
      </w:r>
    </w:p>
    <w:p>
      <w:pPr>
        <w:keepNext w:val="0"/>
        <w:keepLines w:val="0"/>
        <w:pageBreakBefore w:val="0"/>
        <w:kinsoku/>
        <w:wordWrap/>
        <w:overflowPunct/>
        <w:topLinePunct w:val="0"/>
        <w:autoSpaceDE/>
        <w:autoSpaceDN/>
        <w:bidi w:val="0"/>
        <w:adjustRightInd/>
        <w:snapToGrid w:val="0"/>
        <w:spacing w:before="156" w:beforeLines="50" w:after="156" w:afterLines="50" w:line="480" w:lineRule="exact"/>
        <w:ind w:right="0" w:rightChars="0" w:firstLine="640" w:firstLineChars="200"/>
        <w:jc w:val="left"/>
        <w:outlineLvl w:val="9"/>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w:t>
      </w:r>
      <w:r>
        <w:rPr>
          <w:rFonts w:hint="eastAsia" w:ascii="仿宋_GB2312" w:hAnsi="仿宋" w:eastAsia="仿宋_GB2312" w:cs="Times New Roman"/>
          <w:sz w:val="32"/>
          <w:szCs w:val="32"/>
          <w:lang w:eastAsia="zh-CN"/>
        </w:rPr>
        <w:t>锚定</w:t>
      </w:r>
      <w:r>
        <w:rPr>
          <w:rFonts w:hint="eastAsia" w:ascii="仿宋_GB2312" w:hAnsi="仿宋" w:eastAsia="仿宋_GB2312" w:cs="Times New Roman"/>
          <w:sz w:val="32"/>
          <w:szCs w:val="32"/>
        </w:rPr>
        <w:t>目标</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lang w:val="en-US" w:eastAsia="zh-CN"/>
        </w:rPr>
        <w:t>高效开展</w:t>
      </w:r>
      <w:r>
        <w:rPr>
          <w:rFonts w:hint="eastAsia" w:ascii="仿宋_GB2312" w:hAnsi="仿宋" w:eastAsia="仿宋_GB2312" w:cs="Times New Roman"/>
          <w:sz w:val="32"/>
          <w:szCs w:val="32"/>
          <w:lang w:eastAsia="zh-CN"/>
        </w:rPr>
        <w:t>“减量控大”工作</w:t>
      </w:r>
      <w:r>
        <w:rPr>
          <w:rFonts w:hint="eastAsia" w:ascii="仿宋_GB2312" w:hAnsi="仿宋" w:eastAsia="仿宋_GB2312" w:cs="Times New Roman"/>
          <w:sz w:val="32"/>
          <w:szCs w:val="32"/>
          <w:lang w:val="en-US" w:eastAsia="zh-CN"/>
        </w:rPr>
        <w:t>。1月初，邵阳支队分东、西部两个片区分别组织召开了</w:t>
      </w:r>
      <w:r>
        <w:rPr>
          <w:rFonts w:hint="eastAsia" w:ascii="仿宋_GB2312" w:hAnsi="仿宋" w:eastAsia="仿宋_GB2312" w:cs="Times New Roman"/>
          <w:sz w:val="32"/>
          <w:szCs w:val="32"/>
        </w:rPr>
        <w:t>全市公安交管工作务虚会</w:t>
      </w:r>
      <w:r>
        <w:rPr>
          <w:rFonts w:hint="eastAsia" w:ascii="仿宋_GB2312" w:hAnsi="仿宋" w:eastAsia="仿宋_GB2312" w:cs="Times New Roman"/>
          <w:sz w:val="32"/>
          <w:szCs w:val="32"/>
          <w:lang w:eastAsia="zh-CN"/>
        </w:rPr>
        <w:t>，通过</w:t>
      </w:r>
      <w:r>
        <w:rPr>
          <w:rFonts w:hint="eastAsia" w:ascii="仿宋_GB2312" w:hAnsi="仿宋" w:eastAsia="仿宋_GB2312" w:cs="Times New Roman"/>
          <w:sz w:val="32"/>
          <w:szCs w:val="32"/>
        </w:rPr>
        <w:t>明确</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一个目标</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实行</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两大抓手</w:t>
      </w:r>
      <w:r>
        <w:rPr>
          <w:rFonts w:hint="eastAsia" w:ascii="仿宋_GB2312" w:hAnsi="仿宋" w:eastAsia="仿宋_GB2312" w:cs="Times New Roman"/>
          <w:sz w:val="32"/>
          <w:szCs w:val="32"/>
          <w:lang w:eastAsia="zh-CN"/>
        </w:rPr>
        <w:t>”，健全“三个机制”，</w:t>
      </w:r>
      <w:r>
        <w:rPr>
          <w:rFonts w:hint="eastAsia" w:ascii="仿宋_GB2312" w:hAnsi="仿宋" w:eastAsia="仿宋_GB2312" w:cs="Times New Roman"/>
          <w:sz w:val="32"/>
          <w:szCs w:val="32"/>
        </w:rPr>
        <w:t>解决</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四个问题</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lang w:val="en-US" w:eastAsia="zh-CN"/>
        </w:rPr>
        <w:t>对全市公安交管重点工作进行部署；同时，组织开展“送教到基层大队”活动，通过采取授课、互教互学的方式，对全市7县2市3区大队开展了业务培训，送教培训率达100%；</w:t>
      </w:r>
      <w:r>
        <w:rPr>
          <w:rFonts w:hint="eastAsia" w:ascii="仿宋_GB2312" w:hAnsi="仿宋" w:eastAsia="仿宋_GB2312" w:cs="Times New Roman"/>
          <w:sz w:val="32"/>
          <w:szCs w:val="32"/>
          <w:lang w:eastAsia="zh-CN"/>
        </w:rPr>
        <w:t>副市长、公安局长多次调度部署全市交通事故预防“减量控大”工作，并针对短板弱项工作下发局长督办令到各县市公安局、分局局长。</w:t>
      </w:r>
      <w:r>
        <w:rPr>
          <w:rFonts w:hint="eastAsia" w:ascii="仿宋_GB2312" w:hAnsi="仿宋" w:eastAsia="仿宋_GB2312" w:cs="Times New Roman"/>
          <w:sz w:val="32"/>
          <w:szCs w:val="32"/>
          <w:lang w:val="en-US" w:eastAsia="zh-CN"/>
        </w:rPr>
        <w:t>1-9月份，在全省道路交通事故预防“减量控大”综合考评中，我市综合排名全省第三。</w:t>
      </w:r>
    </w:p>
    <w:p>
      <w:pPr>
        <w:keepNext w:val="0"/>
        <w:keepLines w:val="0"/>
        <w:pageBreakBefore w:val="0"/>
        <w:kinsoku/>
        <w:wordWrap/>
        <w:overflowPunct/>
        <w:topLinePunct w:val="0"/>
        <w:autoSpaceDE/>
        <w:autoSpaceDN/>
        <w:bidi w:val="0"/>
        <w:adjustRightInd/>
        <w:snapToGrid w:val="0"/>
        <w:spacing w:before="156" w:beforeLines="50" w:after="156" w:afterLines="50" w:line="480" w:lineRule="exact"/>
        <w:ind w:right="0" w:rightChars="0" w:firstLine="640" w:firstLineChars="200"/>
        <w:jc w:val="left"/>
        <w:outlineLvl w:val="9"/>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3、真抓实干，纵深</w:t>
      </w:r>
      <w:r>
        <w:rPr>
          <w:rFonts w:hint="eastAsia" w:ascii="仿宋_GB2312" w:hAnsi="仿宋" w:eastAsia="仿宋_GB2312" w:cs="Times New Roman"/>
          <w:sz w:val="32"/>
          <w:szCs w:val="32"/>
          <w:lang w:eastAsia="zh-CN"/>
        </w:rPr>
        <w:t>推进顽瘴痼疾整治工作。紧紧围绕“坚决杜绝重特大道路交通事故，坚决遏制较大道路交通事故”总目标，以党的二十大安保为主线，以道路运输安全专项整治三年行动为载体，以交通问题顽瘴痼疾集中整治和交通事故预防“减量控大”为抓手，围绕“人、车、路、企、政”等方面存在的交通问题顽瘴痼疾，深入实施“五大攻坚行动”、“六大提升工程”、“双百行动”、“戴帽工程”，以“安全生产十五条措施”促“三大责任”的落实，全力“压事故、保畅通、强基础、严问责”，取得了阶段性的成效，道路交通管理机制进一步健全，道路硬件设施进一步完善，交通参与者守法意识不断增强，路面交通秩序不断优化，交通安全形势持续向好。</w:t>
      </w:r>
      <w:r>
        <w:rPr>
          <w:rFonts w:hint="eastAsia" w:ascii="仿宋_GB2312" w:hAnsi="仿宋" w:eastAsia="仿宋_GB2312" w:cs="Times New Roman"/>
          <w:sz w:val="32"/>
          <w:szCs w:val="32"/>
          <w:lang w:val="en-US" w:eastAsia="zh-CN"/>
        </w:rPr>
        <w:t>截至目前，全市公安交警部门共办理行政拘留案件454件，刑事立案1578件；共查处各类交通违法行为326万余起，其中现场违法257万余起，非现场违法69.4万余起。其中电动车违法1297487起，酒醉驾7352起，工程车违法29097起，载客汽车乘客不使用安全带重点违法63万余起，国省道现场大客车和大货车疲劳驾驶、超速行驶以及货车违法载人、超载、载客汽车超员5类重点违法16039起，农村公路货车违法载人、超载，载客汽车超员、酒驾醉驾4类重点违法15258起。</w:t>
      </w:r>
    </w:p>
    <w:p>
      <w:pPr>
        <w:keepNext w:val="0"/>
        <w:keepLines w:val="0"/>
        <w:pageBreakBefore w:val="0"/>
        <w:kinsoku/>
        <w:wordWrap/>
        <w:overflowPunct/>
        <w:topLinePunct w:val="0"/>
        <w:autoSpaceDE/>
        <w:autoSpaceDN/>
        <w:bidi w:val="0"/>
        <w:adjustRightInd/>
        <w:snapToGrid w:val="0"/>
        <w:spacing w:before="156" w:beforeLines="50" w:after="156" w:afterLines="50" w:line="480" w:lineRule="exact"/>
        <w:ind w:right="0" w:rightChars="0" w:firstLine="640" w:firstLineChars="200"/>
        <w:jc w:val="left"/>
        <w:outlineLvl w:val="9"/>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4、多措并举, 努力锻造公安交管铁军</w:t>
      </w:r>
      <w:r>
        <w:rPr>
          <w:rFonts w:hint="eastAsia" w:ascii="仿宋_GB2312" w:hAnsi="仿宋" w:eastAsia="仿宋_GB2312" w:cs="Times New Roman"/>
          <w:sz w:val="32"/>
          <w:szCs w:val="32"/>
          <w:lang w:eastAsia="zh-CN"/>
        </w:rPr>
        <w:t>队伍。一是强化队伍建设。全面深入学习宣传贯彻党的二十大精神，</w:t>
      </w:r>
      <w:r>
        <w:rPr>
          <w:rFonts w:hint="eastAsia" w:ascii="仿宋_GB2312" w:hAnsi="仿宋" w:eastAsia="仿宋_GB2312" w:cs="Times New Roman"/>
          <w:sz w:val="32"/>
          <w:szCs w:val="32"/>
          <w:lang w:val="en-US" w:eastAsia="zh-CN"/>
        </w:rPr>
        <w:t>坚持以党建带队建，</w:t>
      </w:r>
      <w:r>
        <w:rPr>
          <w:rFonts w:hint="eastAsia" w:ascii="仿宋_GB2312" w:hAnsi="仿宋" w:eastAsia="仿宋_GB2312" w:cs="Times New Roman"/>
          <w:sz w:val="32"/>
          <w:szCs w:val="32"/>
        </w:rPr>
        <w:t>严格按照党中央关于党建工作的安排部署和具体要求，坚持不懈抓好领导班子和党员干部队伍建设</w:t>
      </w:r>
      <w:r>
        <w:rPr>
          <w:rFonts w:hint="eastAsia" w:ascii="仿宋_GB2312" w:hAnsi="仿宋" w:eastAsia="仿宋_GB2312" w:cs="Times New Roman"/>
          <w:sz w:val="32"/>
          <w:szCs w:val="32"/>
          <w:lang w:eastAsia="zh-CN"/>
        </w:rPr>
        <w:t>；严守政治纪律和政治规矩，</w:t>
      </w:r>
      <w:r>
        <w:rPr>
          <w:rFonts w:hint="eastAsia" w:ascii="仿宋_GB2312" w:hAnsi="仿宋" w:eastAsia="仿宋_GB2312" w:cs="Times New Roman"/>
          <w:sz w:val="32"/>
          <w:szCs w:val="32"/>
          <w:lang w:val="en-US" w:eastAsia="zh-CN"/>
        </w:rPr>
        <w:t>深入贯彻落实中央、省市关于肃清流毒的文件精神，紧盯“八个方面重点问题”，深入开展复盘倒查，坚决杜绝违规违纪现象，打造清朗警营。</w:t>
      </w:r>
      <w:r>
        <w:rPr>
          <w:rFonts w:hint="eastAsia" w:ascii="仿宋_GB2312" w:hAnsi="仿宋" w:eastAsia="仿宋_GB2312" w:cs="Times New Roman"/>
          <w:sz w:val="32"/>
          <w:szCs w:val="32"/>
          <w:lang w:eastAsia="zh-CN"/>
        </w:rPr>
        <w:t>二是开展实战练兵。按照“抓日常、强应用，精培训、提素质”要求，积极开设和参加交警网校培训，</w:t>
      </w:r>
      <w:r>
        <w:rPr>
          <w:rFonts w:hint="eastAsia" w:ascii="仿宋_GB2312" w:hAnsi="仿宋" w:eastAsia="仿宋_GB2312" w:cs="Times New Roman"/>
          <w:sz w:val="32"/>
          <w:szCs w:val="32"/>
          <w:lang w:val="en-US" w:eastAsia="zh-CN"/>
        </w:rPr>
        <w:t>组织4期集中理论培训、11期实战培训、2期专项培训、4期心理辅导，全面提升公安交警队伍的精气神，努力锻造一支正气昂扬、业务精良、能打胜仗、敢打硬仗的公安交警队伍。三是坚持从优待警。在民警职级待遇、子女入学和高考中考、医疗救助等问题上解难帮困，慰问住院民、辅警33次，举办捐赠帮扶困难民警活动1次，开展节假日、疫情路面慰问19次，对警务技能培训81名辅警和安保维稳工作中表现突出的5名民警进行集中表彰，不断提升交警队伍的凝聚力、向心力、创造力和战斗力。</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140" w:rightChars="-50" w:firstLine="0" w:firstLineChars="0"/>
        <w:jc w:val="both"/>
        <w:textAlignment w:val="auto"/>
        <w:outlineLvl w:val="9"/>
        <w:rPr>
          <w:rFonts w:hint="eastAsia" w:ascii="仿宋" w:hAnsi="仿宋" w:eastAsia="仿宋" w:cs="仿宋"/>
          <w:b w:val="0"/>
          <w:bCs w:val="0"/>
          <w:color w:val="auto"/>
          <w:sz w:val="32"/>
          <w:szCs w:val="32"/>
          <w:u w:val="none" w:color="auto"/>
          <w:lang w:val="en-US" w:eastAsia="zh-CN"/>
        </w:rPr>
      </w:pPr>
      <w:r>
        <w:rPr>
          <w:rFonts w:hint="eastAsia" w:ascii="楷体" w:hAnsi="楷体" w:eastAsia="楷体" w:cs="楷体"/>
          <w:b/>
          <w:bCs/>
          <w:sz w:val="32"/>
          <w:szCs w:val="32"/>
          <w:u w:val="none" w:color="auto"/>
          <w:lang w:val="en-US" w:eastAsia="zh-CN"/>
        </w:rPr>
        <w:t xml:space="preserve">   </w:t>
      </w:r>
      <w:r>
        <w:rPr>
          <w:rFonts w:hint="eastAsia" w:ascii="仿宋_GB2312" w:hAnsi="仿宋" w:eastAsia="仿宋_GB2312" w:cs="Times New Roman"/>
          <w:sz w:val="32"/>
          <w:szCs w:val="32"/>
          <w:lang w:val="en-US" w:eastAsia="zh-CN"/>
        </w:rPr>
        <w:t xml:space="preserve"> 5、严防死守，坚决打赢疫情防控阻击战。</w:t>
      </w:r>
      <w:r>
        <w:rPr>
          <w:rFonts w:hint="eastAsia" w:ascii="仿宋" w:hAnsi="仿宋" w:eastAsia="仿宋" w:cs="仿宋"/>
          <w:b w:val="0"/>
          <w:bCs w:val="0"/>
          <w:sz w:val="32"/>
          <w:szCs w:val="32"/>
          <w:u w:val="none" w:color="auto"/>
        </w:rPr>
        <w:t>疫情就是命令，防控就是责任。</w:t>
      </w:r>
      <w:r>
        <w:rPr>
          <w:rFonts w:hint="eastAsia" w:ascii="仿宋" w:hAnsi="仿宋" w:eastAsia="仿宋" w:cs="仿宋"/>
          <w:b w:val="0"/>
          <w:bCs w:val="0"/>
          <w:sz w:val="32"/>
          <w:szCs w:val="32"/>
          <w:u w:val="none" w:color="auto"/>
          <w:lang w:eastAsia="zh-CN"/>
        </w:rPr>
        <w:t>邵阳</w:t>
      </w:r>
      <w:r>
        <w:rPr>
          <w:rFonts w:hint="eastAsia" w:ascii="仿宋" w:hAnsi="仿宋" w:eastAsia="仿宋" w:cs="仿宋"/>
          <w:b w:val="0"/>
          <w:bCs w:val="0"/>
          <w:sz w:val="32"/>
          <w:szCs w:val="32"/>
          <w:u w:val="none" w:color="auto"/>
        </w:rPr>
        <w:t>支队始终把保护人民群众生命安全和身体健康放在第一位，</w:t>
      </w:r>
      <w:r>
        <w:rPr>
          <w:rFonts w:hint="eastAsia" w:ascii="仿宋" w:hAnsi="仿宋" w:eastAsia="仿宋" w:cs="仿宋"/>
          <w:b w:val="0"/>
          <w:bCs w:val="0"/>
          <w:color w:val="auto"/>
          <w:sz w:val="32"/>
          <w:szCs w:val="32"/>
          <w:u w:val="none" w:color="auto"/>
          <w:lang w:val="en-US" w:eastAsia="zh-CN"/>
        </w:rPr>
        <w:t>始终以最坚决的态度、最坚定的决心、最扎实的举措，</w:t>
      </w:r>
      <w:r>
        <w:rPr>
          <w:rFonts w:hint="eastAsia" w:ascii="仿宋" w:hAnsi="仿宋" w:eastAsia="仿宋" w:cs="仿宋"/>
          <w:b w:val="0"/>
          <w:bCs w:val="0"/>
          <w:color w:val="auto"/>
          <w:sz w:val="32"/>
          <w:szCs w:val="32"/>
          <w:u w:val="none" w:color="auto"/>
          <w:lang w:eastAsia="zh-CN"/>
        </w:rPr>
        <w:t>落实疫情要防住、经济要稳住、发展要安全的各项措施，</w:t>
      </w:r>
      <w:r>
        <w:rPr>
          <w:rFonts w:hint="eastAsia" w:ascii="仿宋" w:hAnsi="仿宋" w:eastAsia="仿宋" w:cs="仿宋"/>
          <w:b w:val="0"/>
          <w:bCs w:val="0"/>
          <w:sz w:val="32"/>
          <w:szCs w:val="32"/>
          <w:u w:val="none" w:color="auto"/>
        </w:rPr>
        <w:t>全力以赴做好防风险、护安全、战疫情、保稳定等各项工作</w:t>
      </w:r>
      <w:r>
        <w:rPr>
          <w:rFonts w:hint="eastAsia" w:ascii="仿宋" w:hAnsi="仿宋" w:eastAsia="仿宋" w:cs="仿宋"/>
          <w:b w:val="0"/>
          <w:bCs w:val="0"/>
          <w:sz w:val="32"/>
          <w:szCs w:val="32"/>
          <w:u w:val="none" w:color="auto"/>
          <w:lang w:val="en-US" w:eastAsia="zh-CN"/>
        </w:rPr>
        <w:t>,</w:t>
      </w:r>
      <w:r>
        <w:rPr>
          <w:rFonts w:hint="eastAsia" w:ascii="仿宋" w:hAnsi="仿宋" w:eastAsia="仿宋" w:cs="仿宋"/>
          <w:b w:val="0"/>
          <w:bCs w:val="0"/>
          <w:color w:val="000000"/>
          <w:sz w:val="32"/>
          <w:szCs w:val="32"/>
          <w:u w:val="none" w:color="auto"/>
          <w:lang w:val="en-US" w:eastAsia="zh-CN"/>
        </w:rPr>
        <w:t>成功应对突如其来的两次新冠疫情。</w:t>
      </w:r>
      <w:r>
        <w:rPr>
          <w:rFonts w:hint="eastAsia" w:ascii="仿宋" w:hAnsi="仿宋" w:eastAsia="仿宋" w:cs="仿宋"/>
          <w:b w:val="0"/>
          <w:bCs w:val="0"/>
          <w:sz w:val="32"/>
          <w:szCs w:val="32"/>
          <w:u w:val="none" w:color="auto"/>
          <w:lang w:eastAsia="zh-CN"/>
        </w:rPr>
        <w:t>特别是我市</w:t>
      </w:r>
      <w:r>
        <w:rPr>
          <w:rFonts w:hint="eastAsia" w:ascii="仿宋" w:hAnsi="仿宋" w:eastAsia="仿宋" w:cs="仿宋"/>
          <w:b w:val="0"/>
          <w:bCs w:val="0"/>
          <w:sz w:val="32"/>
          <w:szCs w:val="32"/>
          <w:u w:val="none" w:color="auto"/>
          <w:lang w:val="en-US" w:eastAsia="zh-CN"/>
        </w:rPr>
        <w:t>10月下旬</w:t>
      </w:r>
      <w:r>
        <w:rPr>
          <w:rFonts w:hint="eastAsia" w:ascii="仿宋" w:hAnsi="仿宋" w:eastAsia="仿宋" w:cs="仿宋"/>
          <w:b w:val="0"/>
          <w:bCs w:val="0"/>
          <w:sz w:val="32"/>
          <w:szCs w:val="32"/>
          <w:u w:val="none" w:color="auto"/>
          <w:lang w:eastAsia="zh-CN"/>
        </w:rPr>
        <w:t>疫情爆发以来，共抽调警力</w:t>
      </w:r>
      <w:r>
        <w:rPr>
          <w:rFonts w:hint="eastAsia" w:ascii="仿宋" w:hAnsi="仿宋" w:eastAsia="仿宋" w:cs="仿宋"/>
          <w:b w:val="0"/>
          <w:bCs w:val="0"/>
          <w:sz w:val="32"/>
          <w:szCs w:val="32"/>
          <w:u w:val="none" w:color="auto"/>
          <w:lang w:val="en-US" w:eastAsia="zh-CN"/>
        </w:rPr>
        <w:t>805人，警车115辆、警摩69台，在</w:t>
      </w:r>
      <w:r>
        <w:rPr>
          <w:rFonts w:hint="eastAsia" w:ascii="仿宋" w:hAnsi="仿宋" w:eastAsia="仿宋" w:cs="仿宋"/>
          <w:b w:val="0"/>
          <w:bCs w:val="0"/>
          <w:sz w:val="32"/>
          <w:szCs w:val="32"/>
          <w:u w:val="none" w:color="auto"/>
          <w:lang w:eastAsia="zh-CN"/>
        </w:rPr>
        <w:t>市城区</w:t>
      </w:r>
      <w:r>
        <w:rPr>
          <w:rFonts w:hint="eastAsia" w:ascii="仿宋" w:hAnsi="仿宋" w:eastAsia="仿宋" w:cs="仿宋"/>
          <w:b w:val="0"/>
          <w:bCs w:val="0"/>
          <w:sz w:val="32"/>
          <w:szCs w:val="32"/>
          <w:u w:val="none" w:color="auto"/>
        </w:rPr>
        <w:t>设立</w:t>
      </w:r>
      <w:r>
        <w:rPr>
          <w:rFonts w:hint="eastAsia" w:ascii="仿宋" w:hAnsi="仿宋" w:eastAsia="仿宋" w:cs="仿宋"/>
          <w:b w:val="0"/>
          <w:bCs w:val="0"/>
          <w:sz w:val="32"/>
          <w:szCs w:val="32"/>
          <w:u w:val="none" w:color="auto"/>
          <w:lang w:val="en-US" w:eastAsia="zh-CN"/>
        </w:rPr>
        <w:t>51</w:t>
      </w:r>
      <w:r>
        <w:rPr>
          <w:rFonts w:hint="eastAsia" w:ascii="仿宋" w:hAnsi="仿宋" w:eastAsia="仿宋" w:cs="仿宋"/>
          <w:b w:val="0"/>
          <w:bCs w:val="0"/>
          <w:sz w:val="32"/>
          <w:szCs w:val="32"/>
          <w:u w:val="none" w:color="auto"/>
        </w:rPr>
        <w:t>个巡控点段，每日投入警力达</w:t>
      </w:r>
      <w:r>
        <w:rPr>
          <w:rFonts w:hint="eastAsia" w:ascii="仿宋" w:hAnsi="仿宋" w:eastAsia="仿宋" w:cs="仿宋"/>
          <w:b w:val="0"/>
          <w:bCs w:val="0"/>
          <w:sz w:val="32"/>
          <w:szCs w:val="32"/>
          <w:u w:val="none" w:color="auto"/>
          <w:lang w:val="en-US" w:eastAsia="zh-CN"/>
        </w:rPr>
        <w:t>760</w:t>
      </w:r>
      <w:r>
        <w:rPr>
          <w:rFonts w:hint="eastAsia" w:ascii="仿宋" w:hAnsi="仿宋" w:eastAsia="仿宋" w:cs="仿宋"/>
          <w:b w:val="0"/>
          <w:bCs w:val="0"/>
          <w:sz w:val="32"/>
          <w:szCs w:val="32"/>
          <w:u w:val="none" w:color="auto"/>
        </w:rPr>
        <w:t>人次</w:t>
      </w:r>
      <w:r>
        <w:rPr>
          <w:rFonts w:hint="eastAsia" w:ascii="仿宋" w:hAnsi="仿宋" w:eastAsia="仿宋" w:cs="仿宋"/>
          <w:b w:val="0"/>
          <w:bCs w:val="0"/>
          <w:sz w:val="32"/>
          <w:szCs w:val="32"/>
          <w:u w:val="none" w:color="auto"/>
          <w:lang w:eastAsia="zh-CN"/>
        </w:rPr>
        <w:t>，</w:t>
      </w:r>
      <w:r>
        <w:rPr>
          <w:rFonts w:hint="eastAsia" w:ascii="仿宋" w:hAnsi="仿宋" w:eastAsia="仿宋" w:cs="仿宋"/>
          <w:b w:val="0"/>
          <w:bCs w:val="0"/>
          <w:sz w:val="32"/>
          <w:szCs w:val="32"/>
          <w:highlight w:val="none"/>
          <w:u w:val="none" w:color="auto"/>
          <w:lang w:eastAsia="zh-CN"/>
        </w:rPr>
        <w:t>每天</w:t>
      </w:r>
      <w:r>
        <w:rPr>
          <w:rFonts w:hint="eastAsia" w:ascii="仿宋" w:hAnsi="仿宋" w:eastAsia="仿宋" w:cs="仿宋"/>
          <w:b w:val="0"/>
          <w:bCs w:val="0"/>
          <w:sz w:val="32"/>
          <w:szCs w:val="32"/>
          <w:highlight w:val="none"/>
          <w:u w:val="none" w:color="auto"/>
        </w:rPr>
        <w:t>24小时</w:t>
      </w:r>
      <w:r>
        <w:rPr>
          <w:rFonts w:hint="eastAsia" w:ascii="仿宋" w:hAnsi="仿宋" w:eastAsia="仿宋" w:cs="仿宋"/>
          <w:b w:val="0"/>
          <w:bCs w:val="0"/>
          <w:sz w:val="32"/>
          <w:szCs w:val="32"/>
          <w:highlight w:val="none"/>
          <w:u w:val="none" w:color="auto"/>
          <w:lang w:eastAsia="zh-CN"/>
        </w:rPr>
        <w:t>全天候执勤；同时，</w:t>
      </w:r>
      <w:r>
        <w:rPr>
          <w:rFonts w:hint="eastAsia" w:ascii="仿宋" w:hAnsi="仿宋" w:eastAsia="仿宋" w:cs="仿宋"/>
          <w:b w:val="0"/>
          <w:bCs w:val="0"/>
          <w:color w:val="auto"/>
          <w:sz w:val="32"/>
          <w:szCs w:val="32"/>
          <w:u w:val="none" w:color="auto"/>
          <w:lang w:eastAsia="zh-CN"/>
        </w:rPr>
        <w:t>迅速</w:t>
      </w:r>
      <w:r>
        <w:rPr>
          <w:rFonts w:hint="eastAsia" w:ascii="仿宋" w:hAnsi="仿宋" w:eastAsia="仿宋" w:cs="仿宋"/>
          <w:b w:val="0"/>
          <w:bCs w:val="0"/>
          <w:color w:val="auto"/>
          <w:sz w:val="32"/>
          <w:szCs w:val="32"/>
          <w:u w:val="none" w:color="auto"/>
        </w:rPr>
        <w:t>组建</w:t>
      </w:r>
      <w:r>
        <w:rPr>
          <w:rFonts w:hint="eastAsia" w:ascii="仿宋" w:hAnsi="仿宋" w:eastAsia="仿宋" w:cs="仿宋"/>
          <w:b w:val="0"/>
          <w:bCs w:val="0"/>
          <w:color w:val="auto"/>
          <w:sz w:val="32"/>
          <w:szCs w:val="32"/>
          <w:u w:val="none" w:color="auto"/>
          <w:lang w:eastAsia="zh-CN"/>
        </w:rPr>
        <w:t>两支近</w:t>
      </w:r>
      <w:r>
        <w:rPr>
          <w:rFonts w:hint="eastAsia" w:ascii="仿宋" w:hAnsi="仿宋" w:eastAsia="仿宋" w:cs="仿宋"/>
          <w:b w:val="0"/>
          <w:bCs w:val="0"/>
          <w:color w:val="auto"/>
          <w:sz w:val="32"/>
          <w:szCs w:val="32"/>
          <w:u w:val="none" w:color="auto"/>
          <w:lang w:val="en-US" w:eastAsia="zh-CN"/>
        </w:rPr>
        <w:t>400</w:t>
      </w:r>
      <w:r>
        <w:rPr>
          <w:rFonts w:hint="eastAsia" w:ascii="仿宋" w:hAnsi="仿宋" w:eastAsia="仿宋" w:cs="仿宋"/>
          <w:b w:val="0"/>
          <w:bCs w:val="0"/>
          <w:color w:val="auto"/>
          <w:sz w:val="32"/>
          <w:szCs w:val="32"/>
          <w:u w:val="none" w:color="auto"/>
        </w:rPr>
        <w:t>人</w:t>
      </w:r>
      <w:r>
        <w:rPr>
          <w:rFonts w:hint="eastAsia" w:ascii="仿宋" w:hAnsi="仿宋" w:eastAsia="仿宋" w:cs="仿宋"/>
          <w:b w:val="0"/>
          <w:bCs w:val="0"/>
          <w:color w:val="auto"/>
          <w:sz w:val="32"/>
          <w:szCs w:val="32"/>
          <w:u w:val="none" w:color="auto"/>
          <w:lang w:eastAsia="zh-CN"/>
        </w:rPr>
        <w:t>的</w:t>
      </w:r>
      <w:r>
        <w:rPr>
          <w:rFonts w:hint="eastAsia" w:ascii="仿宋" w:hAnsi="仿宋" w:eastAsia="仿宋" w:cs="仿宋"/>
          <w:b w:val="0"/>
          <w:bCs w:val="0"/>
          <w:color w:val="auto"/>
          <w:sz w:val="32"/>
          <w:szCs w:val="32"/>
          <w:u w:val="none" w:color="auto"/>
        </w:rPr>
        <w:t>应急队伍，火速支援邵阳县</w:t>
      </w:r>
      <w:r>
        <w:rPr>
          <w:rFonts w:hint="eastAsia" w:ascii="仿宋" w:hAnsi="仿宋" w:eastAsia="仿宋" w:cs="仿宋"/>
          <w:b w:val="0"/>
          <w:bCs w:val="0"/>
          <w:color w:val="auto"/>
          <w:sz w:val="32"/>
          <w:szCs w:val="32"/>
          <w:u w:val="none" w:color="auto"/>
          <w:lang w:eastAsia="zh-CN"/>
        </w:rPr>
        <w:t>、绥宁县</w:t>
      </w:r>
      <w:r>
        <w:rPr>
          <w:rFonts w:hint="eastAsia" w:ascii="仿宋" w:hAnsi="仿宋" w:eastAsia="仿宋" w:cs="仿宋"/>
          <w:b w:val="0"/>
          <w:bCs w:val="0"/>
          <w:color w:val="auto"/>
          <w:sz w:val="32"/>
          <w:szCs w:val="32"/>
          <w:u w:val="none" w:color="auto"/>
        </w:rPr>
        <w:t>疫情防控工作</w:t>
      </w:r>
      <w:r>
        <w:rPr>
          <w:rFonts w:hint="eastAsia" w:ascii="仿宋" w:hAnsi="仿宋" w:eastAsia="仿宋" w:cs="仿宋"/>
          <w:b w:val="0"/>
          <w:bCs w:val="0"/>
          <w:color w:val="auto"/>
          <w:sz w:val="32"/>
          <w:szCs w:val="32"/>
          <w:u w:val="none" w:color="auto"/>
          <w:lang w:eastAsia="zh-CN"/>
        </w:rPr>
        <w:t>，并</w:t>
      </w:r>
      <w:r>
        <w:rPr>
          <w:rFonts w:hint="eastAsia" w:ascii="仿宋" w:hAnsi="仿宋" w:eastAsia="仿宋" w:cs="仿宋"/>
          <w:b w:val="0"/>
          <w:bCs w:val="0"/>
          <w:color w:val="auto"/>
          <w:sz w:val="32"/>
          <w:szCs w:val="32"/>
          <w:u w:val="none" w:color="auto"/>
        </w:rPr>
        <w:t>实现了全体参战人员“五零”（工作零差错、队伍零违纪、任务零延误、人员零感染、安全零事故）工作目标，为筑牢疫情防控安全屏障贡献了</w:t>
      </w:r>
      <w:r>
        <w:rPr>
          <w:rFonts w:hint="eastAsia" w:ascii="仿宋" w:hAnsi="仿宋" w:eastAsia="仿宋" w:cs="仿宋"/>
          <w:b w:val="0"/>
          <w:bCs w:val="0"/>
          <w:color w:val="auto"/>
          <w:sz w:val="32"/>
          <w:szCs w:val="32"/>
          <w:u w:val="none" w:color="auto"/>
          <w:lang w:eastAsia="zh-CN"/>
        </w:rPr>
        <w:t>邵阳</w:t>
      </w:r>
      <w:r>
        <w:rPr>
          <w:rFonts w:hint="eastAsia" w:ascii="仿宋" w:hAnsi="仿宋" w:eastAsia="仿宋" w:cs="仿宋"/>
          <w:b w:val="0"/>
          <w:bCs w:val="0"/>
          <w:color w:val="auto"/>
          <w:sz w:val="32"/>
          <w:szCs w:val="32"/>
          <w:u w:val="none" w:color="auto"/>
        </w:rPr>
        <w:t>公安交警力量。</w:t>
      </w:r>
    </w:p>
    <w:p>
      <w:pPr>
        <w:keepNext w:val="0"/>
        <w:keepLines w:val="0"/>
        <w:pageBreakBefore w:val="0"/>
        <w:widowControl w:val="0"/>
        <w:numPr>
          <w:ilvl w:val="0"/>
          <w:numId w:val="0"/>
        </w:numPr>
        <w:kinsoku/>
        <w:wordWrap/>
        <w:overflowPunct/>
        <w:topLinePunct w:val="0"/>
        <w:bidi w:val="0"/>
        <w:adjustRightInd/>
        <w:spacing w:before="0" w:beforeLines="0" w:after="0" w:afterLines="0" w:line="600" w:lineRule="exact"/>
        <w:ind w:left="0" w:leftChars="0" w:right="0" w:rightChars="0"/>
        <w:jc w:val="both"/>
        <w:outlineLvl w:val="9"/>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 xml:space="preserve">   </w:t>
      </w:r>
      <w:r>
        <w:rPr>
          <w:rFonts w:hint="eastAsia" w:ascii="仿宋_GB2312" w:hAnsi="仿宋" w:eastAsia="仿宋_GB2312" w:cs="Times New Roman"/>
          <w:sz w:val="32"/>
          <w:szCs w:val="32"/>
          <w:lang w:val="en-US" w:eastAsia="zh-CN"/>
        </w:rPr>
        <w:t xml:space="preserve"> 6、夯实基础，持续开展城区创文攻坚。</w:t>
      </w:r>
      <w:r>
        <w:rPr>
          <w:rFonts w:hint="eastAsia" w:ascii="仿宋" w:hAnsi="仿宋" w:eastAsia="仿宋" w:cs="仿宋"/>
          <w:b w:val="0"/>
          <w:bCs w:val="0"/>
          <w:sz w:val="32"/>
          <w:szCs w:val="32"/>
          <w:lang w:eastAsia="zh-CN"/>
        </w:rPr>
        <w:t>一是完善交通基础设施。施划道路交通标线6.7万平方米，安装道路交通标志牌635块，</w:t>
      </w:r>
      <w:r>
        <w:rPr>
          <w:rFonts w:hint="eastAsia" w:ascii="仿宋" w:hAnsi="仿宋" w:eastAsia="仿宋" w:cs="仿宋"/>
          <w:b w:val="0"/>
          <w:bCs w:val="0"/>
          <w:sz w:val="32"/>
          <w:szCs w:val="32"/>
          <w:lang w:val="en-US" w:eastAsia="zh-CN"/>
        </w:rPr>
        <w:t>新建交通信号灯9处，建设完善道路中心隔离护栏和人车隔离护栏1.36万米，升级交通信号控制主机40处，铺设非机动车道陶瓷颗粒3.5万平方米，</w:t>
      </w:r>
      <w:r>
        <w:rPr>
          <w:rFonts w:hint="eastAsia" w:ascii="仿宋" w:hAnsi="仿宋" w:eastAsia="仿宋" w:cs="仿宋"/>
          <w:b w:val="0"/>
          <w:bCs w:val="0"/>
          <w:sz w:val="32"/>
          <w:szCs w:val="32"/>
          <w:highlight w:val="none"/>
          <w:lang w:val="en-US" w:eastAsia="zh-CN"/>
        </w:rPr>
        <w:t>施划5225个公共停车泊位和1550组非机动车泊位</w:t>
      </w:r>
      <w:r>
        <w:rPr>
          <w:rFonts w:hint="eastAsia" w:ascii="仿宋" w:hAnsi="仿宋" w:eastAsia="仿宋" w:cs="仿宋"/>
          <w:b w:val="0"/>
          <w:bCs w:val="0"/>
          <w:i w:val="0"/>
          <w:iCs w:val="0"/>
          <w:caps w:val="0"/>
          <w:color w:val="auto"/>
          <w:spacing w:val="0"/>
          <w:sz w:val="32"/>
          <w:szCs w:val="32"/>
          <w:highlight w:val="none"/>
          <w:lang w:val="en-US" w:eastAsia="zh-CN"/>
        </w:rPr>
        <w:t>。二是</w:t>
      </w:r>
      <w:r>
        <w:rPr>
          <w:rFonts w:hint="eastAsia" w:ascii="仿宋" w:hAnsi="仿宋" w:eastAsia="仿宋" w:cs="仿宋"/>
          <w:b w:val="0"/>
          <w:bCs w:val="0"/>
          <w:sz w:val="32"/>
          <w:szCs w:val="32"/>
          <w:highlight w:val="none"/>
          <w:lang w:eastAsia="zh-CN"/>
        </w:rPr>
        <w:t>推进重点项目建设。</w:t>
      </w:r>
      <w:r>
        <w:rPr>
          <w:rFonts w:hint="eastAsia" w:ascii="仿宋" w:hAnsi="仿宋" w:eastAsia="仿宋" w:cs="仿宋"/>
          <w:b w:val="0"/>
          <w:bCs w:val="0"/>
          <w:color w:val="000000"/>
          <w:sz w:val="32"/>
          <w:szCs w:val="32"/>
          <w:highlight w:val="none"/>
          <w:lang w:eastAsia="zh-CN"/>
        </w:rPr>
        <w:t>目前，支队</w:t>
      </w:r>
      <w:r>
        <w:rPr>
          <w:rFonts w:hint="eastAsia" w:ascii="仿宋" w:hAnsi="仿宋" w:eastAsia="仿宋" w:cs="仿宋"/>
          <w:b w:val="0"/>
          <w:bCs w:val="0"/>
          <w:i w:val="0"/>
          <w:iCs w:val="0"/>
          <w:caps w:val="0"/>
          <w:color w:val="000000"/>
          <w:spacing w:val="0"/>
          <w:sz w:val="32"/>
          <w:szCs w:val="32"/>
          <w:highlight w:val="none"/>
          <w:lang w:val="en-US" w:eastAsia="zh-CN"/>
        </w:rPr>
        <w:t>3个重点建设项目均已按计划推进，其中创文交通安全设施建设项目正在实施，已完成80%；</w:t>
      </w:r>
      <w:r>
        <w:rPr>
          <w:rFonts w:hint="eastAsia" w:ascii="仿宋" w:hAnsi="仿宋" w:eastAsia="仿宋" w:cs="仿宋"/>
          <w:b w:val="0"/>
          <w:bCs w:val="0"/>
          <w:color w:val="000000"/>
          <w:sz w:val="32"/>
          <w:szCs w:val="32"/>
          <w:highlight w:val="none"/>
          <w:lang w:val="en-US" w:eastAsia="zh-CN"/>
        </w:rPr>
        <w:t>创文科技建设和科技信息化应用系统建设项目已处于市发改委立项批复阶段。</w:t>
      </w:r>
      <w:r>
        <w:rPr>
          <w:rFonts w:hint="eastAsia" w:ascii="仿宋" w:hAnsi="仿宋" w:eastAsia="仿宋" w:cs="仿宋"/>
          <w:b w:val="0"/>
          <w:bCs w:val="0"/>
          <w:color w:val="000000"/>
          <w:sz w:val="32"/>
          <w:szCs w:val="32"/>
          <w:lang w:val="en-US" w:eastAsia="zh-CN"/>
        </w:rPr>
        <w:t>三是谋划城区智慧交通建设。自市人民政府2022年第22次常务会议决定启动我市智能交通项目建设后，邵阳支队于9月8日立即成立工作专班，积极衔接市发改委、市财政局、市行政审批局，密切配合城兴科技公司开展招投标前准备工作，目前完成了可研报告并通过了专家评审，处于发改委立项批复阶段。</w:t>
      </w:r>
      <w:r>
        <w:rPr>
          <w:rFonts w:hint="eastAsia" w:ascii="仿宋" w:hAnsi="仿宋" w:eastAsia="仿宋" w:cs="仿宋"/>
          <w:b w:val="0"/>
          <w:bCs w:val="0"/>
          <w:kern w:val="2"/>
          <w:sz w:val="32"/>
          <w:szCs w:val="32"/>
          <w:lang w:val="en-US" w:eastAsia="zh-CN" w:bidi="ar"/>
        </w:rPr>
        <w:t>今年第三季度，</w:t>
      </w:r>
      <w:r>
        <w:rPr>
          <w:rFonts w:hint="eastAsia" w:ascii="仿宋" w:hAnsi="仿宋" w:eastAsia="仿宋" w:cs="仿宋"/>
          <w:b w:val="0"/>
          <w:bCs w:val="0"/>
          <w:sz w:val="32"/>
          <w:szCs w:val="32"/>
          <w:lang w:eastAsia="zh-CN"/>
        </w:rPr>
        <w:t>在</w:t>
      </w:r>
      <w:r>
        <w:rPr>
          <w:rFonts w:hint="eastAsia" w:ascii="仿宋" w:hAnsi="仿宋" w:eastAsia="仿宋" w:cs="仿宋"/>
          <w:b w:val="0"/>
          <w:bCs w:val="0"/>
          <w:sz w:val="32"/>
          <w:szCs w:val="32"/>
          <w:lang w:val="en-US" w:eastAsia="zh-CN"/>
        </w:rPr>
        <w:t>市直及部省属驻邵创文责任单位实地测评考评中取得全市第一名的好成绩。</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jc w:val="left"/>
        <w:textAlignment w:val="auto"/>
        <w:outlineLvl w:val="9"/>
        <w:rPr>
          <w:rFonts w:hint="eastAsia" w:ascii="楷体" w:hAnsi="楷体" w:eastAsia="楷体" w:cs="楷体"/>
          <w:b w:val="0"/>
          <w:bCs w:val="0"/>
          <w:sz w:val="32"/>
          <w:szCs w:val="32"/>
          <w:highlight w:val="none"/>
          <w:u w:val="none" w:color="auto"/>
          <w:lang w:val="en-US" w:eastAsia="zh-CN"/>
        </w:rPr>
      </w:pPr>
      <w:r>
        <w:rPr>
          <w:rFonts w:hint="eastAsia" w:ascii="楷体" w:hAnsi="楷体" w:eastAsia="楷体" w:cs="楷体"/>
          <w:b w:val="0"/>
          <w:bCs w:val="0"/>
          <w:sz w:val="32"/>
          <w:szCs w:val="32"/>
          <w:lang w:val="en-US" w:eastAsia="zh-CN"/>
        </w:rPr>
        <w:t xml:space="preserve">   </w:t>
      </w:r>
      <w:r>
        <w:rPr>
          <w:rFonts w:hint="eastAsia" w:ascii="仿宋_GB2312" w:hAnsi="仿宋" w:eastAsia="仿宋_GB2312" w:cs="Times New Roman"/>
          <w:sz w:val="32"/>
          <w:szCs w:val="32"/>
          <w:lang w:val="en-US" w:eastAsia="zh-CN"/>
        </w:rPr>
        <w:t xml:space="preserve"> 7、服务民生，严格落实惠民便民各项举措。</w:t>
      </w:r>
      <w:r>
        <w:rPr>
          <w:rFonts w:hint="eastAsia" w:ascii="仿宋" w:hAnsi="仿宋" w:eastAsia="仿宋" w:cs="仿宋"/>
          <w:b w:val="0"/>
          <w:bCs w:val="0"/>
          <w:i w:val="0"/>
          <w:caps w:val="0"/>
          <w:spacing w:val="0"/>
          <w:w w:val="100"/>
          <w:sz w:val="32"/>
          <w:szCs w:val="32"/>
          <w:lang w:val="en-US" w:eastAsia="zh-CN"/>
        </w:rPr>
        <w:t>支</w:t>
      </w:r>
      <w:r>
        <w:rPr>
          <w:rFonts w:hint="eastAsia" w:ascii="仿宋" w:hAnsi="仿宋" w:eastAsia="仿宋" w:cs="仿宋"/>
          <w:b w:val="0"/>
          <w:bCs w:val="0"/>
          <w:sz w:val="32"/>
          <w:szCs w:val="32"/>
          <w:lang w:val="en-US" w:eastAsia="zh-CN"/>
        </w:rPr>
        <w:t>始终坚持“以人民为中心”的服务理念，严格贯彻落实162、163、164号新部令，积极开展规范窗口秩序提升服务质量百日整治行动，全面提高窗口办事效率，不断提升交管服务水平。</w:t>
      </w:r>
      <w:r>
        <w:rPr>
          <w:rFonts w:hint="eastAsia" w:ascii="仿宋" w:hAnsi="仿宋" w:eastAsia="仿宋" w:cs="仿宋"/>
          <w:b w:val="0"/>
          <w:bCs w:val="0"/>
          <w:sz w:val="32"/>
          <w:szCs w:val="32"/>
          <w:highlight w:val="none"/>
          <w:lang w:val="en-US" w:eastAsia="zh-CN"/>
        </w:rPr>
        <w:t>截至目前，全市核发机动车驾驶证87916本，办理新车注册登记75057台，审核机动车年检业务356722笔，延时办理交管服务2089笔，免费导办交管业务3000余次，首问责任制接待办事群众1521余次，一对一帮助特殊群体安装和使用公安交管12123手机APP451人次；</w:t>
      </w:r>
      <w:r>
        <w:rPr>
          <w:rFonts w:hint="eastAsia" w:ascii="仿宋" w:hAnsi="仿宋" w:eastAsia="仿宋" w:cs="仿宋"/>
          <w:b w:val="0"/>
          <w:bCs w:val="0"/>
          <w:sz w:val="32"/>
          <w:szCs w:val="32"/>
          <w:highlight w:val="none"/>
          <w:u w:val="none" w:color="auto"/>
          <w:lang w:val="en-US" w:eastAsia="zh-CN"/>
        </w:rPr>
        <w:t>同时，不断完善企业周边道路交通环境，施划停车泊位2650个，办理企业货车电子通行证344张，深入281家客货运企业开展交通安全宣传活动。</w:t>
      </w:r>
    </w:p>
    <w:p>
      <w:pPr>
        <w:keepNext w:val="0"/>
        <w:keepLines w:val="0"/>
        <w:pageBreakBefore w:val="0"/>
        <w:kinsoku/>
        <w:wordWrap/>
        <w:overflowPunct/>
        <w:topLinePunct w:val="0"/>
        <w:autoSpaceDE/>
        <w:autoSpaceDN/>
        <w:bidi w:val="0"/>
        <w:adjustRightInd/>
        <w:snapToGrid w:val="0"/>
        <w:spacing w:before="156" w:beforeLines="50" w:after="156" w:afterLines="50" w:line="480" w:lineRule="exact"/>
        <w:ind w:right="0" w:rightChars="0" w:firstLine="640" w:firstLineChars="200"/>
        <w:jc w:val="left"/>
        <w:outlineLvl w:val="9"/>
        <w:rPr>
          <w:rFonts w:hint="eastAsia" w:ascii="Times New Roman" w:hAnsi="Times New Roman" w:eastAsia="仿宋_GB2312" w:cs="Times New Roman"/>
          <w:color w:val="auto"/>
          <w:kern w:val="0"/>
          <w:sz w:val="32"/>
          <w:szCs w:val="32"/>
          <w:lang w:val="en-US" w:eastAsia="zh-CN"/>
        </w:rPr>
      </w:pPr>
      <w:r>
        <w:rPr>
          <w:rFonts w:hint="eastAsia" w:ascii="仿宋_GB2312" w:hAnsi="仿宋" w:eastAsia="仿宋_GB2312" w:cs="Times New Roman"/>
          <w:sz w:val="32"/>
          <w:szCs w:val="32"/>
          <w:lang w:val="en-US" w:eastAsia="zh-CN"/>
        </w:rPr>
        <w:t>8、广泛宣传，全面提升群众交通安全意识。</w:t>
      </w:r>
      <w:r>
        <w:rPr>
          <w:rFonts w:hint="eastAsia" w:ascii="仿宋" w:hAnsi="仿宋" w:eastAsia="仿宋" w:cs="仿宋"/>
          <w:b w:val="0"/>
          <w:bCs w:val="0"/>
          <w:sz w:val="32"/>
          <w:szCs w:val="32"/>
          <w:u w:val="none" w:color="auto"/>
          <w:lang w:val="en-US" w:eastAsia="zh-CN"/>
        </w:rPr>
        <w:t>围绕交通问题顽瘴痼疾集中整治、交通事故减量控大、党的二十大交通安保、创文攻坚、百日行动等主责主业，持续巩固原有媒体阵地，继续发挥“两微一抖”新媒体平台，不断创新宣传方式，大力开展道路交通安全宣传。6月17日，支队长刘定湘带领宣传民警，围绕“遵守安全生产法，当好第一责任人”主题，向市民宣讲道路交通安全法规知识。</w:t>
      </w:r>
      <w:r>
        <w:rPr>
          <w:rFonts w:hint="eastAsia" w:ascii="仿宋" w:hAnsi="仿宋" w:eastAsia="仿宋" w:cs="仿宋"/>
          <w:b w:val="0"/>
          <w:bCs w:val="0"/>
          <w:sz w:val="32"/>
          <w:szCs w:val="32"/>
          <w:highlight w:val="none"/>
          <w:u w:val="none" w:color="auto"/>
          <w:lang w:val="en-US" w:eastAsia="zh-CN"/>
        </w:rPr>
        <w:t>截至目前，全市交警先后走进281家客货运企业、562余所中小学校、2465个乡村、298个社区、208所驾校，共开展了4000余场次的交通安全宣传活动；同时，发布交通问题顽瘴痼疾集中整治、春运、全国文明城市创建、喜迎党的二十大等各类稿件千余篇，微博、微信、抖音等自媒体1502余篇，制作各种宣传、教育视频100余条，管控舆情130余条，全面普及交通安全知识和文明交通常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七、存在的问题及原因分析</w:t>
      </w:r>
    </w:p>
    <w:p>
      <w:pPr>
        <w:adjustRightInd w:val="0"/>
        <w:snapToGrid w:val="0"/>
        <w:spacing w:line="600" w:lineRule="exact"/>
        <w:ind w:firstLine="643" w:firstLineChars="200"/>
        <w:rPr>
          <w:rFonts w:hint="eastAsia" w:eastAsia="仿宋_GB2312"/>
          <w:sz w:val="32"/>
          <w:szCs w:val="32"/>
        </w:rPr>
      </w:pPr>
      <w:r>
        <w:rPr>
          <w:rFonts w:hint="eastAsia" w:eastAsia="仿宋_GB2312"/>
          <w:b/>
          <w:bCs/>
          <w:sz w:val="32"/>
          <w:szCs w:val="32"/>
          <w:lang w:val="en-US" w:eastAsia="zh-CN"/>
        </w:rPr>
        <w:t>（一）财政资金投入不足。</w:t>
      </w:r>
      <w:r>
        <w:rPr>
          <w:rFonts w:hint="eastAsia" w:eastAsia="仿宋_GB2312"/>
          <w:sz w:val="32"/>
          <w:szCs w:val="32"/>
        </w:rPr>
        <w:t>全市汽车数量增长速度快于道路建设速度，</w:t>
      </w:r>
      <w:r>
        <w:rPr>
          <w:rFonts w:hint="eastAsia" w:eastAsia="仿宋_GB2312"/>
          <w:sz w:val="32"/>
          <w:szCs w:val="32"/>
          <w:lang w:eastAsia="zh-CN"/>
        </w:rPr>
        <w:t>交通管理支出逐年增长，财政安排警务辅助人员、科技信息化建设、</w:t>
      </w:r>
      <w:r>
        <w:rPr>
          <w:rFonts w:hint="eastAsia" w:eastAsia="仿宋_GB2312"/>
          <w:sz w:val="32"/>
          <w:szCs w:val="32"/>
        </w:rPr>
        <w:t>交通基础设施</w:t>
      </w:r>
      <w:r>
        <w:rPr>
          <w:rFonts w:hint="eastAsia" w:eastAsia="仿宋_GB2312"/>
          <w:sz w:val="32"/>
          <w:szCs w:val="32"/>
          <w:lang w:eastAsia="zh-CN"/>
        </w:rPr>
        <w:t>等经费不足，</w:t>
      </w:r>
      <w:r>
        <w:rPr>
          <w:rFonts w:hint="eastAsia" w:eastAsia="仿宋_GB2312"/>
          <w:sz w:val="32"/>
          <w:szCs w:val="32"/>
        </w:rPr>
        <w:t>难以满足</w:t>
      </w:r>
      <w:r>
        <w:rPr>
          <w:rFonts w:hint="eastAsia" w:eastAsia="仿宋_GB2312"/>
          <w:sz w:val="32"/>
          <w:szCs w:val="32"/>
          <w:lang w:eastAsia="zh-CN"/>
        </w:rPr>
        <w:t>工作</w:t>
      </w:r>
      <w:r>
        <w:rPr>
          <w:rFonts w:hint="eastAsia" w:eastAsia="仿宋_GB2312"/>
          <w:sz w:val="32"/>
          <w:szCs w:val="32"/>
        </w:rPr>
        <w:t>需求。</w:t>
      </w:r>
    </w:p>
    <w:p>
      <w:pPr>
        <w:adjustRightInd w:val="0"/>
        <w:snapToGrid w:val="0"/>
        <w:spacing w:line="600" w:lineRule="exact"/>
        <w:ind w:firstLine="643" w:firstLineChars="200"/>
        <w:rPr>
          <w:rFonts w:hint="eastAsia" w:eastAsia="仿宋_GB2312"/>
          <w:sz w:val="32"/>
          <w:szCs w:val="32"/>
        </w:rPr>
      </w:pPr>
      <w:r>
        <w:rPr>
          <w:rFonts w:hint="eastAsia" w:eastAsia="仿宋_GB2312"/>
          <w:b/>
          <w:bCs/>
          <w:sz w:val="32"/>
          <w:szCs w:val="32"/>
          <w:lang w:val="en-US" w:eastAsia="zh-CN"/>
        </w:rPr>
        <w:t>（二）预算管理还需进一步强化。</w:t>
      </w:r>
      <w:r>
        <w:rPr>
          <w:rFonts w:hint="eastAsia" w:eastAsia="仿宋_GB2312"/>
          <w:sz w:val="32"/>
          <w:szCs w:val="32"/>
          <w:lang w:val="en-US" w:eastAsia="zh-CN"/>
        </w:rPr>
        <w:t>因预算不够，年初</w:t>
      </w:r>
      <w:r>
        <w:rPr>
          <w:rFonts w:hint="eastAsia" w:eastAsia="仿宋_GB2312"/>
          <w:sz w:val="32"/>
          <w:szCs w:val="32"/>
        </w:rPr>
        <w:t>预算</w:t>
      </w:r>
      <w:r>
        <w:rPr>
          <w:rFonts w:hint="eastAsia" w:eastAsia="仿宋_GB2312"/>
          <w:sz w:val="32"/>
          <w:szCs w:val="32"/>
          <w:lang w:eastAsia="zh-CN"/>
        </w:rPr>
        <w:t>下达较晚等原因，</w:t>
      </w:r>
      <w:r>
        <w:rPr>
          <w:rFonts w:hint="eastAsia" w:eastAsia="仿宋_GB2312"/>
          <w:sz w:val="32"/>
          <w:szCs w:val="32"/>
          <w:lang w:val="en-US" w:eastAsia="zh-CN"/>
        </w:rPr>
        <w:t>存在预算指标互相调剂使用现象。</w:t>
      </w:r>
      <w:r>
        <w:rPr>
          <w:rFonts w:hint="default" w:eastAsia="仿宋_GB2312"/>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八、下一步改进措施</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（一）</w:t>
      </w:r>
      <w:r>
        <w:rPr>
          <w:rFonts w:hint="eastAsia" w:eastAsia="仿宋_GB2312"/>
          <w:sz w:val="32"/>
          <w:szCs w:val="32"/>
          <w:lang w:val="en-US" w:eastAsia="zh-CN"/>
        </w:rPr>
        <w:t>建议财政加大投入，确保各项工作及时有序推进。</w:t>
      </w:r>
      <w:r>
        <w:rPr>
          <w:rFonts w:hint="default" w:eastAsia="仿宋_GB2312"/>
          <w:sz w:val="32"/>
          <w:szCs w:val="32"/>
          <w:lang w:val="en-US" w:eastAsia="zh-CN"/>
        </w:rPr>
        <w:t xml:space="preserve"> </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eastAsia="仿宋_GB2312"/>
          <w:sz w:val="32"/>
          <w:szCs w:val="32"/>
        </w:rPr>
        <w:t>（二）在日常预算管理过程中，进一步加强预算支出的审核、跟踪及预算执行情况分析。</w:t>
      </w:r>
    </w:p>
    <w:p>
      <w:pPr>
        <w:keepNext w:val="0"/>
        <w:keepLines w:val="0"/>
        <w:pageBreakBefore w:val="0"/>
        <w:widowControl/>
        <w:kinsoku/>
        <w:wordWrap/>
        <w:overflowPunct/>
        <w:topLinePunct w:val="0"/>
        <w:autoSpaceDE/>
        <w:autoSpaceDN/>
        <w:bidi w:val="0"/>
        <w:adjustRightInd/>
        <w:snapToGrid/>
        <w:spacing w:line="560" w:lineRule="exact"/>
        <w:ind w:firstLine="645"/>
        <w:jc w:val="left"/>
        <w:textAlignment w:val="auto"/>
        <w:rPr>
          <w:rFonts w:hint="eastAsia" w:eastAsia="黑体" w:cs="Times New Roman"/>
          <w:sz w:val="32"/>
          <w:szCs w:val="32"/>
          <w:lang w:eastAsia="zh-CN"/>
        </w:rPr>
      </w:pPr>
      <w:r>
        <w:rPr>
          <w:rFonts w:ascii="Times New Roman" w:hAnsi="Times New Roman" w:eastAsia="黑体" w:cs="Times New Roman"/>
          <w:sz w:val="32"/>
          <w:szCs w:val="32"/>
        </w:rPr>
        <w:t>九、部门整体支出绩效自评结果拟应用和公开情况</w:t>
      </w:r>
    </w:p>
    <w:p>
      <w:pPr>
        <w:keepNext w:val="0"/>
        <w:keepLines w:val="0"/>
        <w:pageBreakBefore w:val="0"/>
        <w:widowControl/>
        <w:kinsoku/>
        <w:wordWrap/>
        <w:overflowPunct/>
        <w:topLinePunct w:val="0"/>
        <w:autoSpaceDE/>
        <w:autoSpaceDN/>
        <w:bidi w:val="0"/>
        <w:adjustRightInd/>
        <w:snapToGrid/>
        <w:spacing w:line="560" w:lineRule="exact"/>
        <w:ind w:firstLine="645"/>
        <w:jc w:val="left"/>
        <w:textAlignment w:val="auto"/>
        <w:rPr>
          <w:rFonts w:hint="eastAsia" w:eastAsia="黑体" w:cs="Times New Roman"/>
          <w:sz w:val="32"/>
          <w:szCs w:val="32"/>
          <w:lang w:eastAsia="zh-CN"/>
        </w:rPr>
      </w:pPr>
      <w:r>
        <w:rPr>
          <w:rFonts w:hint="eastAsia" w:ascii="仿宋" w:hAnsi="仿宋" w:eastAsia="仿宋" w:cs="仿宋"/>
          <w:b w:val="0"/>
          <w:bCs w:val="0"/>
          <w:i w:val="0"/>
          <w:iCs w:val="0"/>
          <w:caps w:val="0"/>
          <w:color w:val="auto"/>
          <w:spacing w:val="0"/>
          <w:sz w:val="32"/>
          <w:szCs w:val="32"/>
          <w:highlight w:val="none"/>
          <w:lang w:val="en-US" w:eastAsia="zh-CN"/>
        </w:rPr>
        <w:t>我支队积极贯彻执行国家有关的交通管理法律法规，</w:t>
      </w:r>
      <w:r>
        <w:rPr>
          <w:rFonts w:hint="eastAsia" w:ascii="仿宋_GB2312" w:hAnsi="仿宋" w:eastAsia="仿宋_GB2312" w:cs="Times New Roman"/>
          <w:sz w:val="32"/>
          <w:szCs w:val="32"/>
          <w:lang w:eastAsia="zh-CN"/>
        </w:rPr>
        <w:t>紧紧围绕“坚决杜绝重特大道路交通事故，坚决遏制较大道路交通事故”总目标，以党的二十大安保为主线，以道路运输安全专项整治三年行动为载体，以交通问题顽瘴痼疾集中整治和交通事故预防“减量控大”为抓手，围绕“人、车、路、企、政”等方面存在的交通问题顽瘴痼疾，深入实施“五大攻坚行动”、“六大提升工程”、“双百行动”、“戴帽工程”，以“安全生产十五条措施”促“三大责任”的落实，全力“压事故、保畅通、强基础、严问责”，取得了阶段性的成效，道路交通管理机制进一步健全，道路硬件设施进一步完善，交通参与者守法意识不断增强，路面交通秩序不断优化，交通安全形势持续向好。</w:t>
      </w:r>
      <w:r>
        <w:rPr>
          <w:rFonts w:hint="eastAsia" w:ascii="仿宋_GB2312" w:hAnsi="仿宋" w:eastAsia="仿宋_GB2312" w:cs="Times New Roman"/>
          <w:sz w:val="32"/>
          <w:szCs w:val="32"/>
          <w:lang w:val="en-US" w:eastAsia="zh-CN"/>
        </w:rPr>
        <w:t>2022年全市公安交警部门共查处各类交通违法行为326万余起，三城区大队查处违法行为数远超17万起，净化了全市交通环境，提升了群众满意度。圆满完成单位整体支出绩效目标。</w:t>
      </w:r>
    </w:p>
    <w:p>
      <w:pPr>
        <w:keepNext w:val="0"/>
        <w:keepLines w:val="0"/>
        <w:pageBreakBefore w:val="0"/>
        <w:widowControl/>
        <w:kinsoku/>
        <w:wordWrap/>
        <w:overflowPunct/>
        <w:topLinePunct w:val="0"/>
        <w:autoSpaceDE/>
        <w:autoSpaceDN/>
        <w:bidi w:val="0"/>
        <w:adjustRightInd/>
        <w:snapToGrid/>
        <w:spacing w:line="560" w:lineRule="exact"/>
        <w:ind w:firstLine="645"/>
        <w:jc w:val="left"/>
        <w:textAlignment w:val="auto"/>
        <w:rPr>
          <w:rFonts w:ascii="Times New Roman" w:hAnsi="Times New Roman" w:eastAsia="仿宋_GB2312" w:cs="Times New Roman"/>
          <w:sz w:val="32"/>
          <w:szCs w:val="32"/>
        </w:rPr>
      </w:pPr>
      <w:r>
        <w:rPr>
          <w:rFonts w:hint="eastAsia" w:eastAsia="黑体" w:cs="Times New Roman"/>
          <w:sz w:val="32"/>
          <w:szCs w:val="32"/>
          <w:lang w:eastAsia="zh-CN"/>
        </w:rPr>
        <w:t>十、</w:t>
      </w:r>
      <w:r>
        <w:rPr>
          <w:rFonts w:ascii="Times New Roman" w:hAnsi="Times New Roman" w:eastAsia="黑体" w:cs="Times New Roman"/>
          <w:sz w:val="32"/>
          <w:szCs w:val="32"/>
        </w:rPr>
        <w:t>其他需要说明的情况</w:t>
      </w:r>
    </w:p>
    <w:p>
      <w:pPr>
        <w:keepNext w:val="0"/>
        <w:keepLines w:val="0"/>
        <w:pageBreakBefore w:val="0"/>
        <w:widowControl/>
        <w:kinsoku/>
        <w:wordWrap/>
        <w:overflowPunct/>
        <w:topLinePunct w:val="0"/>
        <w:autoSpaceDE/>
        <w:autoSpaceDN/>
        <w:bidi w:val="0"/>
        <w:adjustRightInd/>
        <w:snapToGrid/>
        <w:spacing w:line="560" w:lineRule="exact"/>
        <w:ind w:firstLine="645"/>
        <w:jc w:val="left"/>
        <w:textAlignment w:val="auto"/>
        <w:rPr>
          <w:rFonts w:hint="default" w:ascii="Times New Roman" w:hAnsi="Times New Roman" w:eastAsia="仿宋" w:cs="Times New Roman"/>
          <w:color w:val="000000"/>
          <w:sz w:val="32"/>
          <w:szCs w:val="32"/>
          <w:lang w:val="en-US" w:eastAsia="zh-CN"/>
        </w:rPr>
      </w:pPr>
      <w:r>
        <w:rPr>
          <w:rFonts w:hint="eastAsia" w:eastAsia="仿宋" w:cs="Times New Roman"/>
          <w:color w:val="000000"/>
          <w:sz w:val="32"/>
          <w:szCs w:val="32"/>
          <w:lang w:val="en-US" w:eastAsia="zh-CN"/>
        </w:rPr>
        <w:t>无</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 w:cs="Times New Roman"/>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5"/>
        <w:jc w:val="left"/>
        <w:textAlignment w:val="auto"/>
      </w:pPr>
    </w:p>
    <w:p>
      <w:bookmarkStart w:id="0" w:name="_GoBack"/>
      <w:bookmarkEnd w:id="0"/>
    </w:p>
    <w:sectPr>
      <w:pgSz w:w="11906" w:h="16838"/>
      <w:pgMar w:top="2154" w:right="1531" w:bottom="2154" w:left="1531"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7E36D8"/>
    <w:multiLevelType w:val="singleLevel"/>
    <w:tmpl w:val="E77E36D8"/>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kNzFjZjFjMzgyOWIxMjQ0Y2Q3NmQyZTNhZTIwOTAifQ=="/>
  </w:docVars>
  <w:rsids>
    <w:rsidRoot w:val="00000000"/>
    <w:rsid w:val="1AAD4EE1"/>
    <w:rsid w:val="402B1E3C"/>
    <w:rsid w:val="63F54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szCs w:val="28"/>
      <w:lang w:val="en-US" w:eastAsia="zh-CN" w:bidi="ar-SA"/>
    </w:rPr>
  </w:style>
  <w:style w:type="paragraph" w:styleId="2">
    <w:name w:val="heading 1"/>
    <w:basedOn w:val="1"/>
    <w:next w:val="1"/>
    <w:qFormat/>
    <w:uiPriority w:val="0"/>
    <w:pPr>
      <w:keepNext/>
      <w:keepLines/>
      <w:spacing w:before="340" w:after="330" w:line="578" w:lineRule="auto"/>
      <w:jc w:val="left"/>
      <w:outlineLvl w:val="0"/>
    </w:pPr>
    <w:rPr>
      <w:rFonts w:ascii="黑体" w:hAnsi="黑体" w:eastAsia="黑体" w:cs="Times New Roman"/>
      <w:b/>
      <w:bCs/>
      <w:kern w:val="44"/>
      <w:sz w:val="32"/>
      <w:szCs w:val="44"/>
    </w:rPr>
  </w:style>
  <w:style w:type="paragraph" w:styleId="3">
    <w:name w:val="heading 2"/>
    <w:basedOn w:val="4"/>
    <w:next w:val="4"/>
    <w:semiHidden/>
    <w:unhideWhenUsed/>
    <w:qFormat/>
    <w:uiPriority w:val="0"/>
    <w:pPr>
      <w:keepNext/>
      <w:keepLines/>
      <w:spacing w:before="260" w:beforeLines="0" w:beforeAutospacing="0" w:after="260" w:afterLines="0" w:afterAutospacing="0" w:line="413" w:lineRule="auto"/>
      <w:outlineLvl w:val="1"/>
    </w:pPr>
    <w:rPr>
      <w:rFonts w:ascii="Arial" w:hAnsi="Arial" w:eastAsia="方正小标宋简体" w:cs="Times New Roman"/>
      <w:b w:val="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7">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2020-08-19T01:11:00Z</dcterms:created>
  <dc:creator>Administrator</dc:creator>
  <cp:lastModifiedBy>Administrator</cp:lastModifiedBy>
  <dcterms:modified xsi:type="dcterms:W3CDTF">2023-10-07T07:42:25Z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3A46DD44CB5B4DB8B19CB0BFAFD8A241_12</vt:lpwstr>
  </property>
</Properties>
</file>